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58E55E" w14:textId="539BEA4F" w:rsidR="00F02218" w:rsidRPr="00AE3A2C" w:rsidRDefault="00F02218" w:rsidP="00F02218">
      <w:pPr>
        <w:pStyle w:val="Header"/>
        <w:rPr>
          <w:lang w:val="en-GB"/>
        </w:rPr>
      </w:pPr>
      <w:r w:rsidRPr="00AE3A2C">
        <w:rPr>
          <w:lang w:val="en-GB"/>
        </w:rPr>
        <w:t>3GPP TSG-RAN WG2 Meeting #107</w:t>
      </w:r>
      <w:r>
        <w:rPr>
          <w:lang w:val="en-GB"/>
        </w:rPr>
        <w:t>Bis</w:t>
      </w:r>
      <w:r w:rsidRPr="00AE3A2C">
        <w:rPr>
          <w:lang w:val="en-GB"/>
        </w:rPr>
        <w:tab/>
        <w:t>R2-19</w:t>
      </w:r>
      <w:r w:rsidR="00014D67">
        <w:rPr>
          <w:lang w:val="en-GB"/>
        </w:rPr>
        <w:t>13238</w:t>
      </w:r>
    </w:p>
    <w:p w14:paraId="3B640843" w14:textId="14858060" w:rsidR="00F02218" w:rsidRPr="00AE3A2C" w:rsidRDefault="00F02218" w:rsidP="00F02218">
      <w:pPr>
        <w:pStyle w:val="Header"/>
        <w:rPr>
          <w:lang w:val="en-GB"/>
        </w:rPr>
      </w:pPr>
      <w:r>
        <w:rPr>
          <w:lang w:val="en-GB"/>
        </w:rPr>
        <w:t>Chongqing</w:t>
      </w:r>
      <w:r w:rsidRPr="006138A3">
        <w:rPr>
          <w:lang w:val="en-GB"/>
        </w:rPr>
        <w:t>, C</w:t>
      </w:r>
      <w:r>
        <w:rPr>
          <w:lang w:val="en-GB"/>
        </w:rPr>
        <w:t>hina, 14</w:t>
      </w:r>
      <w:r w:rsidRPr="00AE3A2C">
        <w:rPr>
          <w:lang w:val="en-GB"/>
        </w:rPr>
        <w:t xml:space="preserve">th - </w:t>
      </w:r>
      <w:r>
        <w:rPr>
          <w:lang w:val="en-GB"/>
        </w:rPr>
        <w:t>18</w:t>
      </w:r>
      <w:r w:rsidRPr="00AE3A2C">
        <w:rPr>
          <w:lang w:val="en-GB"/>
        </w:rPr>
        <w:t xml:space="preserve">th </w:t>
      </w:r>
      <w:r>
        <w:rPr>
          <w:lang w:val="en-GB"/>
        </w:rPr>
        <w:t>October</w:t>
      </w:r>
      <w:r w:rsidRPr="00AE3A2C">
        <w:rPr>
          <w:lang w:val="en-GB"/>
        </w:rPr>
        <w:t xml:space="preserve"> 2019</w:t>
      </w:r>
      <w:r>
        <w:rPr>
          <w:lang w:val="en-GB"/>
        </w:rPr>
        <w:t xml:space="preserve">                         </w:t>
      </w:r>
    </w:p>
    <w:p w14:paraId="012C94E6" w14:textId="77777777" w:rsidR="00F02218" w:rsidRDefault="00F02218" w:rsidP="002832E1">
      <w:pPr>
        <w:pStyle w:val="Header"/>
        <w:rPr>
          <w:lang w:val="en-GB"/>
        </w:rPr>
      </w:pPr>
    </w:p>
    <w:p w14:paraId="396DF082" w14:textId="597D6628" w:rsidR="00EE2818" w:rsidRPr="00611EF5" w:rsidRDefault="00EE2818" w:rsidP="00EE2818">
      <w:pPr>
        <w:pStyle w:val="CRCoverPage"/>
        <w:ind w:left="1988" w:hanging="1988"/>
        <w:rPr>
          <w:b/>
          <w:noProof/>
          <w:sz w:val="24"/>
        </w:rPr>
      </w:pPr>
      <w:r w:rsidRPr="00611EF5">
        <w:rPr>
          <w:b/>
          <w:noProof/>
          <w:sz w:val="24"/>
        </w:rPr>
        <w:t>Agenda Item:</w:t>
      </w:r>
      <w:r w:rsidRPr="00611EF5">
        <w:rPr>
          <w:b/>
          <w:noProof/>
          <w:sz w:val="24"/>
        </w:rPr>
        <w:tab/>
      </w:r>
      <w:r w:rsidR="00C3206C">
        <w:rPr>
          <w:b/>
          <w:noProof/>
          <w:sz w:val="24"/>
        </w:rPr>
        <w:t>6</w:t>
      </w:r>
      <w:r w:rsidR="00AB6525" w:rsidRPr="00611810">
        <w:rPr>
          <w:b/>
          <w:noProof/>
          <w:sz w:val="24"/>
        </w:rPr>
        <w:t>.</w:t>
      </w:r>
      <w:r w:rsidR="00D97955" w:rsidRPr="0051268B">
        <w:rPr>
          <w:b/>
          <w:noProof/>
          <w:sz w:val="24"/>
        </w:rPr>
        <w:t>4.</w:t>
      </w:r>
      <w:r w:rsidR="005A1431" w:rsidRPr="0051268B">
        <w:rPr>
          <w:b/>
          <w:noProof/>
          <w:sz w:val="24"/>
        </w:rPr>
        <w:t>8</w:t>
      </w:r>
    </w:p>
    <w:p w14:paraId="49B072C8" w14:textId="77777777" w:rsidR="00EE2818" w:rsidRPr="009A6513" w:rsidRDefault="00EE2818" w:rsidP="00EE2818">
      <w:pPr>
        <w:pStyle w:val="CRCoverPage"/>
        <w:ind w:left="1988" w:hanging="1988"/>
        <w:rPr>
          <w:b/>
          <w:noProof/>
          <w:sz w:val="24"/>
        </w:rPr>
      </w:pPr>
      <w:r>
        <w:rPr>
          <w:b/>
          <w:noProof/>
          <w:sz w:val="24"/>
        </w:rPr>
        <w:t>Source:</w:t>
      </w:r>
      <w:r>
        <w:rPr>
          <w:b/>
          <w:noProof/>
          <w:sz w:val="24"/>
        </w:rPr>
        <w:tab/>
        <w:t>MediaTek Inc.</w:t>
      </w:r>
    </w:p>
    <w:p w14:paraId="11304E68" w14:textId="6EAFAD69" w:rsidR="00EE2818" w:rsidRPr="00C93A3C" w:rsidRDefault="00EE2818" w:rsidP="00EE2818">
      <w:pPr>
        <w:pStyle w:val="CRCoverPage"/>
        <w:ind w:left="1988" w:hanging="1988"/>
        <w:rPr>
          <w:b/>
          <w:noProof/>
          <w:sz w:val="24"/>
        </w:rPr>
      </w:pPr>
      <w:r>
        <w:rPr>
          <w:b/>
          <w:noProof/>
          <w:sz w:val="24"/>
        </w:rPr>
        <w:t>Title:</w:t>
      </w:r>
      <w:r>
        <w:rPr>
          <w:b/>
          <w:noProof/>
          <w:sz w:val="24"/>
        </w:rPr>
        <w:tab/>
      </w:r>
      <w:r w:rsidR="005A1431">
        <w:rPr>
          <w:b/>
          <w:noProof/>
          <w:sz w:val="24"/>
        </w:rPr>
        <w:t>Support of simultaneous mode 1 and mode 2</w:t>
      </w:r>
    </w:p>
    <w:p w14:paraId="053CA6E7" w14:textId="77777777" w:rsidR="00EE2818" w:rsidRDefault="00EE2818" w:rsidP="00EE2818">
      <w:pPr>
        <w:pStyle w:val="CRCoverPage"/>
        <w:rPr>
          <w:b/>
          <w:noProof/>
          <w:sz w:val="24"/>
        </w:rPr>
      </w:pPr>
      <w:r>
        <w:rPr>
          <w:b/>
          <w:noProof/>
          <w:sz w:val="24"/>
        </w:rPr>
        <w:t>Document for:     Discussion and Decision</w:t>
      </w:r>
    </w:p>
    <w:p w14:paraId="02DBAB76" w14:textId="2ABF8B48" w:rsidR="00EE2818" w:rsidRDefault="00EE2818"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 xml:space="preserve"> Introduction</w:t>
      </w:r>
    </w:p>
    <w:p w14:paraId="25055F1D" w14:textId="0475602B" w:rsidR="003B5ABA" w:rsidRPr="006C1623" w:rsidRDefault="009D239C" w:rsidP="00D53224">
      <w:pPr>
        <w:rPr>
          <w:rFonts w:eastAsia="Malgun Gothic" w:cs="Arial"/>
          <w:lang w:val="en-US" w:eastAsia="ko-KR"/>
        </w:rPr>
      </w:pPr>
      <w:r w:rsidRPr="006C1623">
        <w:rPr>
          <w:rFonts w:eastAsia="Malgun Gothic" w:cs="Arial"/>
          <w:lang w:val="en-US" w:eastAsia="ko-KR"/>
        </w:rPr>
        <w:t xml:space="preserve">In this paper, </w:t>
      </w:r>
      <w:r w:rsidR="006020FD" w:rsidRPr="006C1623">
        <w:rPr>
          <w:rFonts w:eastAsia="Malgun Gothic" w:cs="Arial"/>
          <w:lang w:val="en-US" w:eastAsia="ko-KR"/>
        </w:rPr>
        <w:t xml:space="preserve">we discuss </w:t>
      </w:r>
      <w:r w:rsidR="00753315">
        <w:rPr>
          <w:rFonts w:eastAsia="Malgun Gothic" w:cs="Arial"/>
          <w:lang w:val="en-US" w:eastAsia="ko-KR"/>
        </w:rPr>
        <w:t>the required MAC change to support simultaneous mode 1 and mode 2 operation:</w:t>
      </w:r>
    </w:p>
    <w:p w14:paraId="302AD5A4" w14:textId="3C786C65" w:rsidR="003B5ABA" w:rsidRPr="006C1623" w:rsidRDefault="00753315" w:rsidP="003B5ABA">
      <w:pPr>
        <w:pStyle w:val="ListParagraph"/>
        <w:numPr>
          <w:ilvl w:val="0"/>
          <w:numId w:val="16"/>
        </w:numPr>
        <w:rPr>
          <w:rFonts w:ascii="Arial" w:eastAsia="Malgun Gothic" w:hAnsi="Arial" w:cs="Arial"/>
          <w:lang w:val="en-US" w:eastAsia="ko-KR"/>
        </w:rPr>
      </w:pPr>
      <w:r>
        <w:rPr>
          <w:rFonts w:ascii="Arial" w:eastAsia="Malgun Gothic" w:hAnsi="Arial" w:cs="Arial"/>
          <w:lang w:val="en-US" w:eastAsia="ko-KR"/>
        </w:rPr>
        <w:t>Impact to SL LCP and SL BSR</w:t>
      </w:r>
    </w:p>
    <w:p w14:paraId="4459CE07" w14:textId="7E837BF4" w:rsidR="00CC4432" w:rsidRPr="006C1623" w:rsidRDefault="00EE6362" w:rsidP="0063047B">
      <w:pPr>
        <w:pStyle w:val="ListParagraph"/>
        <w:numPr>
          <w:ilvl w:val="0"/>
          <w:numId w:val="16"/>
        </w:numPr>
        <w:rPr>
          <w:rFonts w:ascii="Arial" w:eastAsia="Malgun Gothic" w:hAnsi="Arial" w:cs="Arial"/>
          <w:lang w:val="en-US" w:eastAsia="ko-KR"/>
        </w:rPr>
      </w:pPr>
      <w:r>
        <w:rPr>
          <w:rFonts w:ascii="Arial" w:eastAsia="Malgun Gothic" w:hAnsi="Arial" w:cs="Arial"/>
          <w:lang w:val="en-US" w:eastAsia="ko-KR"/>
        </w:rPr>
        <w:t>Impact to HARQ modelling</w:t>
      </w:r>
    </w:p>
    <w:p w14:paraId="625A5458" w14:textId="228C6166" w:rsidR="00861035" w:rsidRDefault="00861035" w:rsidP="00801CCC">
      <w:pPr>
        <w:pStyle w:val="Heading1"/>
        <w:numPr>
          <w:ilvl w:val="0"/>
          <w:numId w:val="3"/>
        </w:numPr>
        <w:pBdr>
          <w:top w:val="single" w:sz="12" w:space="3" w:color="auto"/>
        </w:pBdr>
        <w:spacing w:after="180"/>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 </w:t>
      </w:r>
      <w:r w:rsidRPr="00861035">
        <w:rPr>
          <w:rFonts w:ascii="Arial" w:eastAsia="Malgun Gothic" w:hAnsi="Arial" w:cs="Times New Roman"/>
          <w:color w:val="auto"/>
          <w:sz w:val="36"/>
          <w:szCs w:val="20"/>
          <w:lang w:val="en-US" w:eastAsia="ko-KR"/>
        </w:rPr>
        <w:t>Discussion</w:t>
      </w:r>
    </w:p>
    <w:p w14:paraId="3DCE784F" w14:textId="77777777" w:rsidR="00AB5CBE" w:rsidRDefault="00AB5CBE" w:rsidP="00937FDA">
      <w:pPr>
        <w:pStyle w:val="CRCoverPage"/>
        <w:spacing w:before="120"/>
        <w:jc w:val="both"/>
        <w:rPr>
          <w:rFonts w:eastAsia="Malgun Gothic"/>
          <w:b/>
          <w:lang w:val="en-US" w:eastAsia="ko-KR"/>
        </w:rPr>
      </w:pPr>
    </w:p>
    <w:p w14:paraId="33193CA1" w14:textId="49CAD470" w:rsidR="00A639DD" w:rsidRDefault="00A639DD" w:rsidP="00A639DD">
      <w:pPr>
        <w:pStyle w:val="Heading2"/>
        <w:numPr>
          <w:ilvl w:val="1"/>
          <w:numId w:val="3"/>
        </w:numPr>
        <w:ind w:left="0" w:firstLine="0"/>
        <w:rPr>
          <w:rFonts w:eastAsia="Malgun Gothic"/>
          <w:lang w:val="en-US" w:eastAsia="ko-KR"/>
        </w:rPr>
      </w:pPr>
      <w:r>
        <w:rPr>
          <w:rFonts w:eastAsia="Malgun Gothic"/>
          <w:lang w:val="en-US" w:eastAsia="ko-KR"/>
        </w:rPr>
        <w:t>Impact to SL LCP and SL BSR</w:t>
      </w:r>
    </w:p>
    <w:p w14:paraId="6A37CD38" w14:textId="77777777" w:rsidR="00A639DD" w:rsidRDefault="00A639DD" w:rsidP="00A639DD">
      <w:pPr>
        <w:rPr>
          <w:rFonts w:eastAsia="Malgun Gothic"/>
          <w:lang w:val="en-US" w:eastAsia="ko-KR"/>
        </w:rPr>
      </w:pPr>
    </w:p>
    <w:p w14:paraId="79C8CA49" w14:textId="1AC3C326" w:rsidR="00A639DD" w:rsidRPr="00DF4C8F" w:rsidRDefault="00A639DD" w:rsidP="00A639DD">
      <w:pPr>
        <w:rPr>
          <w:rFonts w:eastAsia="Malgun Gothic"/>
          <w:lang w:val="en-US" w:eastAsia="ko-KR"/>
        </w:rPr>
      </w:pPr>
      <w:r>
        <w:rPr>
          <w:rFonts w:eastAsia="Malgun Gothic"/>
          <w:lang w:val="en-US" w:eastAsia="ko-KR"/>
        </w:rPr>
        <w:t>Based on RAN2#</w:t>
      </w:r>
      <w:r w:rsidRPr="004D2232">
        <w:rPr>
          <w:rFonts w:eastAsia="Malgun Gothic"/>
          <w:lang w:val="en-US" w:eastAsia="ko-KR"/>
        </w:rPr>
        <w:t xml:space="preserve">105 agreement, UE support </w:t>
      </w:r>
      <w:r>
        <w:rPr>
          <w:rFonts w:eastAsia="Malgun Gothic"/>
          <w:lang w:val="en-US" w:eastAsia="ko-KR"/>
        </w:rPr>
        <w:t>simultaneous both mode 1 and mode 2 resource allocation</w:t>
      </w:r>
      <w:r w:rsidRPr="004D2232">
        <w:rPr>
          <w:rFonts w:eastAsia="Malgun Gothic"/>
          <w:lang w:val="en-US" w:eastAsia="ko-KR"/>
        </w:rPr>
        <w:t xml:space="preserve">. </w:t>
      </w:r>
      <w:r>
        <w:rPr>
          <w:rFonts w:eastAsia="Malgun Gothic"/>
          <w:lang w:val="en-US" w:eastAsia="ko-KR"/>
        </w:rPr>
        <w:t>To support mixed mode operation, we suggest</w:t>
      </w:r>
      <w:r w:rsidRPr="00DF4C8F">
        <w:rPr>
          <w:rFonts w:eastAsia="Malgun Gothic"/>
          <w:lang w:val="en-US" w:eastAsia="ko-KR"/>
        </w:rPr>
        <w:t xml:space="preserve"> </w:t>
      </w:r>
      <w:r>
        <w:rPr>
          <w:rFonts w:eastAsia="Malgun Gothic"/>
          <w:lang w:val="en-US" w:eastAsia="ko-KR"/>
        </w:rPr>
        <w:t>considering the</w:t>
      </w:r>
      <w:r w:rsidRPr="00DF4C8F">
        <w:rPr>
          <w:rFonts w:eastAsia="Malgun Gothic"/>
          <w:lang w:val="en-US" w:eastAsia="ko-KR"/>
        </w:rPr>
        <w:t xml:space="preserve"> resource allocation mode as a SL LCP restriction</w:t>
      </w:r>
      <w:r>
        <w:rPr>
          <w:rFonts w:eastAsia="Malgun Gothic"/>
          <w:lang w:val="en-US" w:eastAsia="ko-KR"/>
        </w:rPr>
        <w:t xml:space="preserve"> for the following reasons</w:t>
      </w:r>
      <w:r w:rsidRPr="00DF4C8F">
        <w:rPr>
          <w:rFonts w:eastAsia="Malgun Gothic"/>
          <w:lang w:val="en-US" w:eastAsia="ko-KR"/>
        </w:rPr>
        <w:t>:</w:t>
      </w:r>
    </w:p>
    <w:p w14:paraId="270556C5" w14:textId="0B27B623" w:rsidR="00A639DD" w:rsidRPr="0051268B" w:rsidRDefault="00A639DD" w:rsidP="00A639DD">
      <w:pPr>
        <w:pStyle w:val="ListParagraph"/>
        <w:numPr>
          <w:ilvl w:val="0"/>
          <w:numId w:val="4"/>
        </w:numPr>
        <w:rPr>
          <w:rFonts w:ascii="Arial" w:eastAsia="Malgun Gothic" w:hAnsi="Arial" w:cs="Arial"/>
          <w:lang w:val="en-US" w:eastAsia="ko-KR"/>
        </w:rPr>
      </w:pPr>
      <w:r w:rsidRPr="0051268B">
        <w:rPr>
          <w:rFonts w:ascii="Arial" w:eastAsia="Malgun Gothic" w:hAnsi="Arial" w:cs="Arial"/>
          <w:lang w:val="en-US" w:eastAsia="ko-KR"/>
        </w:rPr>
        <w:t xml:space="preserve">First, mode 1 resource </w:t>
      </w:r>
      <w:r w:rsidR="00604BBD" w:rsidRPr="0051268B">
        <w:rPr>
          <w:rFonts w:ascii="Arial" w:eastAsia="Malgun Gothic" w:hAnsi="Arial" w:cs="Arial"/>
          <w:lang w:val="en-US" w:eastAsia="ko-KR"/>
        </w:rPr>
        <w:t>should</w:t>
      </w:r>
      <w:r w:rsidRPr="0051268B">
        <w:rPr>
          <w:rFonts w:ascii="Arial" w:eastAsia="Malgun Gothic" w:hAnsi="Arial" w:cs="Arial"/>
          <w:lang w:val="en-US" w:eastAsia="ko-KR"/>
        </w:rPr>
        <w:t xml:space="preserve"> </w:t>
      </w:r>
      <w:r w:rsidR="00604BBD" w:rsidRPr="0051268B">
        <w:rPr>
          <w:rFonts w:ascii="Arial" w:eastAsia="Malgun Gothic" w:hAnsi="Arial" w:cs="Arial"/>
          <w:lang w:val="en-US" w:eastAsia="ko-KR"/>
        </w:rPr>
        <w:t>serve</w:t>
      </w:r>
      <w:r w:rsidRPr="0051268B">
        <w:rPr>
          <w:rFonts w:ascii="Arial" w:eastAsia="Malgun Gothic" w:hAnsi="Arial" w:cs="Arial"/>
          <w:lang w:val="en-US" w:eastAsia="ko-KR"/>
        </w:rPr>
        <w:t xml:space="preserve"> a high-priority SL LCH</w:t>
      </w:r>
      <w:r w:rsidR="00604BBD" w:rsidRPr="0051268B">
        <w:rPr>
          <w:rFonts w:ascii="Arial" w:eastAsia="Malgun Gothic" w:hAnsi="Arial" w:cs="Arial"/>
          <w:lang w:val="en-US" w:eastAsia="ko-KR"/>
        </w:rPr>
        <w:t xml:space="preserve"> with a higher priority</w:t>
      </w:r>
    </w:p>
    <w:p w14:paraId="12DE8DF9" w14:textId="77777777" w:rsidR="00A639DD" w:rsidRPr="0051268B" w:rsidRDefault="00A639DD" w:rsidP="00A639DD">
      <w:pPr>
        <w:pStyle w:val="ListParagraph"/>
        <w:numPr>
          <w:ilvl w:val="1"/>
          <w:numId w:val="4"/>
        </w:numPr>
        <w:rPr>
          <w:rFonts w:ascii="Arial" w:eastAsia="Malgun Gothic" w:hAnsi="Arial" w:cs="Arial"/>
          <w:lang w:val="en-US" w:eastAsia="ko-KR"/>
        </w:rPr>
      </w:pPr>
      <w:r w:rsidRPr="0051268B">
        <w:rPr>
          <w:rFonts w:ascii="Arial" w:eastAsia="Malgun Gothic" w:hAnsi="Arial" w:cs="Arial"/>
          <w:lang w:val="en-US" w:eastAsia="ko-KR"/>
        </w:rPr>
        <w:t>If all SL LSCH share both mode 1 and mode 2 resource, a traffic with a high priority then need to compete with a lower priority traffic, which defeats the purpose to support mixed modes.</w:t>
      </w:r>
    </w:p>
    <w:p w14:paraId="7EF94B17" w14:textId="5B5CF725" w:rsidR="00A639DD" w:rsidRPr="0051268B" w:rsidRDefault="00A639DD" w:rsidP="00A639DD">
      <w:pPr>
        <w:pStyle w:val="ListParagraph"/>
        <w:numPr>
          <w:ilvl w:val="0"/>
          <w:numId w:val="4"/>
        </w:numPr>
        <w:rPr>
          <w:rFonts w:ascii="Arial" w:eastAsia="Malgun Gothic" w:hAnsi="Arial" w:cs="Arial"/>
          <w:lang w:val="en-US" w:eastAsia="ko-KR"/>
        </w:rPr>
      </w:pPr>
      <w:r w:rsidRPr="0051268B">
        <w:rPr>
          <w:rFonts w:ascii="Arial" w:eastAsia="Malgun Gothic" w:hAnsi="Arial" w:cs="Arial"/>
          <w:lang w:val="en-US" w:eastAsia="ko-KR"/>
        </w:rPr>
        <w:t xml:space="preserve">Secondly, NW </w:t>
      </w:r>
      <w:r w:rsidR="00604BBD" w:rsidRPr="0051268B">
        <w:rPr>
          <w:rFonts w:ascii="Arial" w:eastAsia="Malgun Gothic" w:hAnsi="Arial" w:cs="Arial"/>
          <w:lang w:val="en-US" w:eastAsia="ko-KR"/>
        </w:rPr>
        <w:t>needs to know</w:t>
      </w:r>
      <w:r w:rsidRPr="0051268B">
        <w:rPr>
          <w:rFonts w:ascii="Arial" w:eastAsia="Malgun Gothic" w:hAnsi="Arial" w:cs="Arial"/>
          <w:lang w:val="en-US" w:eastAsia="ko-KR"/>
        </w:rPr>
        <w:t xml:space="preserve"> the </w:t>
      </w:r>
      <w:r w:rsidR="00604BBD" w:rsidRPr="0051268B">
        <w:rPr>
          <w:rFonts w:ascii="Arial" w:eastAsia="Malgun Gothic" w:hAnsi="Arial" w:cs="Arial"/>
          <w:lang w:val="en-US" w:eastAsia="ko-KR"/>
        </w:rPr>
        <w:t>required</w:t>
      </w:r>
      <w:r w:rsidRPr="0051268B">
        <w:rPr>
          <w:rFonts w:ascii="Arial" w:eastAsia="Malgun Gothic" w:hAnsi="Arial" w:cs="Arial"/>
          <w:lang w:val="en-US" w:eastAsia="ko-KR"/>
        </w:rPr>
        <w:t xml:space="preserve"> mode-</w:t>
      </w:r>
      <w:r w:rsidR="00604BBD" w:rsidRPr="0051268B">
        <w:rPr>
          <w:rFonts w:ascii="Arial" w:eastAsia="Malgun Gothic" w:hAnsi="Arial" w:cs="Arial"/>
          <w:lang w:val="en-US" w:eastAsia="ko-KR"/>
        </w:rPr>
        <w:t>1 resource</w:t>
      </w:r>
    </w:p>
    <w:p w14:paraId="3CC2B60E" w14:textId="77777777" w:rsidR="00A639DD" w:rsidRPr="00176E67" w:rsidRDefault="00A639DD" w:rsidP="00A639DD">
      <w:pPr>
        <w:pStyle w:val="ListParagraph"/>
        <w:numPr>
          <w:ilvl w:val="1"/>
          <w:numId w:val="4"/>
        </w:numPr>
        <w:rPr>
          <w:rFonts w:eastAsia="Malgun Gothic" w:cs="Arial"/>
          <w:lang w:val="en-US" w:eastAsia="ko-KR"/>
        </w:rPr>
      </w:pPr>
      <w:r w:rsidRPr="0051268B">
        <w:rPr>
          <w:rFonts w:ascii="Arial" w:eastAsia="Malgun Gothic" w:hAnsi="Arial" w:cs="Arial"/>
          <w:lang w:val="en-US" w:eastAsia="ko-KR"/>
        </w:rPr>
        <w:t xml:space="preserve">SL BSR is used to report the requirement of mode 1 resource. If now each SL LCH can use either mode 1 or mode 2 resource, and each SL LCH can trigger SL BSR, then it is not clear how </w:t>
      </w:r>
      <w:r>
        <w:rPr>
          <w:rFonts w:ascii="Arial" w:eastAsia="Malgun Gothic" w:hAnsi="Arial" w:cs="Arial"/>
          <w:lang w:val="en-US" w:eastAsia="ko-KR"/>
        </w:rPr>
        <w:t>NW determines the amount of mode-1 resource to be scheduled for the UE because in addition to mode-1 resource, UE can select mode-2 resource by itself. It wastes NW resource if NW always provides excessive mode-1 resource for SL data of all SL LCHs.</w:t>
      </w:r>
    </w:p>
    <w:p w14:paraId="14CF04F0" w14:textId="77777777" w:rsidR="00A639DD" w:rsidRPr="00DF4C8F" w:rsidRDefault="00A639DD" w:rsidP="00A639DD">
      <w:pPr>
        <w:pStyle w:val="ListParagraph"/>
        <w:ind w:left="1440"/>
        <w:rPr>
          <w:rFonts w:eastAsia="Malgun Gothic" w:cs="Arial"/>
          <w:lang w:val="en-US" w:eastAsia="ko-KR"/>
        </w:rPr>
      </w:pPr>
    </w:p>
    <w:p w14:paraId="64FD3A76" w14:textId="115CFE98" w:rsidR="00A639DD" w:rsidRPr="004D2232" w:rsidRDefault="00A639DD" w:rsidP="00A639DD">
      <w:pPr>
        <w:rPr>
          <w:rFonts w:eastAsia="Malgun Gothic" w:cs="Arial"/>
          <w:lang w:val="en-US" w:eastAsia="ko-KR"/>
        </w:rPr>
      </w:pPr>
      <w:r w:rsidRPr="00DF4C8F">
        <w:rPr>
          <w:rFonts w:eastAsia="Malgun Gothic" w:cs="Arial"/>
          <w:lang w:val="en-US" w:eastAsia="ko-KR"/>
        </w:rPr>
        <w:t xml:space="preserve">To solve two issues, we propose to consider the “resource allocation mode” as a per SL LCH feature. That is, when a UE is RRC connected, a SL LCH is </w:t>
      </w:r>
      <w:r>
        <w:rPr>
          <w:rFonts w:eastAsia="Malgun Gothic" w:cs="Arial"/>
          <w:lang w:val="en-US" w:eastAsia="ko-KR"/>
        </w:rPr>
        <w:t>associated with</w:t>
      </w:r>
      <w:r w:rsidRPr="00DF4C8F">
        <w:rPr>
          <w:rFonts w:eastAsia="Malgun Gothic" w:cs="Arial"/>
          <w:lang w:val="en-US" w:eastAsia="ko-KR"/>
        </w:rPr>
        <w:t xml:space="preserve"> either mode 1 or mode 2, an</w:t>
      </w:r>
      <w:r>
        <w:rPr>
          <w:rFonts w:eastAsia="Malgun Gothic" w:cs="Arial"/>
          <w:lang w:val="en-US" w:eastAsia="ko-KR"/>
        </w:rPr>
        <w:t>d only those mode 1 SL LCH can</w:t>
      </w:r>
      <w:r w:rsidRPr="00DF4C8F">
        <w:rPr>
          <w:rFonts w:eastAsia="Malgun Gothic" w:cs="Arial"/>
          <w:lang w:val="en-US" w:eastAsia="ko-KR"/>
        </w:rPr>
        <w:t xml:space="preserve"> trigger </w:t>
      </w:r>
      <w:r>
        <w:rPr>
          <w:rFonts w:eastAsia="Malgun Gothic" w:cs="Arial"/>
          <w:lang w:val="en-US" w:eastAsia="ko-KR"/>
        </w:rPr>
        <w:t>SL BSR to request mode-1 resource.</w:t>
      </w:r>
    </w:p>
    <w:p w14:paraId="61B8A173" w14:textId="77777777" w:rsidR="00A639DD" w:rsidRDefault="00A639DD" w:rsidP="00A639DD">
      <w:pPr>
        <w:rPr>
          <w:rFonts w:eastAsia="Malgun Gothic"/>
          <w:lang w:val="en-US" w:eastAsia="ko-KR"/>
        </w:rPr>
      </w:pPr>
    </w:p>
    <w:p w14:paraId="031697CA" w14:textId="2838B4C6" w:rsidR="00A639DD" w:rsidRPr="002975AD" w:rsidRDefault="00A639DD" w:rsidP="00A639DD">
      <w:pPr>
        <w:pStyle w:val="ListParagraph"/>
        <w:numPr>
          <w:ilvl w:val="0"/>
          <w:numId w:val="17"/>
        </w:numPr>
        <w:ind w:left="1134" w:hanging="567"/>
        <w:rPr>
          <w:rFonts w:ascii="Arial" w:eastAsia="Malgun Gothic" w:hAnsi="Arial" w:cs="Arial"/>
          <w:b/>
          <w:lang w:val="en-US" w:eastAsia="ko-KR"/>
        </w:rPr>
      </w:pPr>
      <w:r w:rsidRPr="002975AD">
        <w:rPr>
          <w:rFonts w:ascii="Arial" w:eastAsia="Malgun Gothic" w:hAnsi="Arial" w:cs="Arial"/>
          <w:b/>
          <w:lang w:val="en-US" w:eastAsia="ko-KR"/>
        </w:rPr>
        <w:t>For RRC Connected UE, resource allocation mode is considered as a SL LCP mapping restriction.</w:t>
      </w:r>
      <w:r w:rsidR="001128E3">
        <w:rPr>
          <w:rFonts w:ascii="Arial" w:eastAsia="Malgun Gothic" w:hAnsi="Arial" w:cs="Arial"/>
          <w:b/>
          <w:lang w:val="en-US" w:eastAsia="ko-KR"/>
        </w:rPr>
        <w:t xml:space="preserve"> A SL LCH is associated with either mode 1 or mode 2.</w:t>
      </w:r>
    </w:p>
    <w:p w14:paraId="14C9E026" w14:textId="77777777" w:rsidR="00A639DD" w:rsidRDefault="00A639DD" w:rsidP="00A639DD">
      <w:pPr>
        <w:rPr>
          <w:rFonts w:eastAsia="Malgun Gothic"/>
          <w:b/>
          <w:lang w:val="en-US" w:eastAsia="ko-KR"/>
        </w:rPr>
      </w:pPr>
    </w:p>
    <w:p w14:paraId="1FA8DB64" w14:textId="3E20C879" w:rsidR="00A639DD" w:rsidRPr="002975AD" w:rsidRDefault="00A639DD" w:rsidP="00A639DD">
      <w:pPr>
        <w:pStyle w:val="ListParagraph"/>
        <w:numPr>
          <w:ilvl w:val="0"/>
          <w:numId w:val="17"/>
        </w:numPr>
        <w:ind w:left="1134" w:hanging="567"/>
        <w:rPr>
          <w:rFonts w:ascii="Arial" w:eastAsia="Malgun Gothic" w:hAnsi="Arial" w:cs="Arial"/>
          <w:b/>
          <w:lang w:val="en-US" w:eastAsia="ko-KR"/>
        </w:rPr>
      </w:pPr>
      <w:r w:rsidRPr="002975AD">
        <w:rPr>
          <w:rFonts w:ascii="Arial" w:eastAsia="Malgun Gothic" w:hAnsi="Arial" w:cs="Arial"/>
          <w:b/>
          <w:lang w:val="en-US" w:eastAsia="ko-KR"/>
        </w:rPr>
        <w:lastRenderedPageBreak/>
        <w:t xml:space="preserve">When UE is configured in mixed mode, only mode-1 SL LCH can trigger BSR, and SL BSR only reflect the buffer status of mode-1 </w:t>
      </w:r>
      <w:r w:rsidR="00767636" w:rsidRPr="002975AD">
        <w:rPr>
          <w:rFonts w:ascii="Arial" w:eastAsia="Malgun Gothic" w:hAnsi="Arial" w:cs="Arial"/>
          <w:b/>
          <w:lang w:val="en-US" w:eastAsia="ko-KR"/>
        </w:rPr>
        <w:t>SL LCH</w:t>
      </w:r>
      <w:r w:rsidRPr="002975AD">
        <w:rPr>
          <w:rFonts w:ascii="Arial" w:eastAsia="Malgun Gothic" w:hAnsi="Arial" w:cs="Arial"/>
          <w:b/>
          <w:lang w:val="en-US" w:eastAsia="ko-KR"/>
        </w:rPr>
        <w:t>.</w:t>
      </w:r>
    </w:p>
    <w:p w14:paraId="2BF53DAE" w14:textId="77777777" w:rsidR="00A639DD" w:rsidRDefault="00A639DD" w:rsidP="00A639DD">
      <w:pPr>
        <w:rPr>
          <w:rFonts w:eastAsia="Malgun Gothic"/>
          <w:b/>
          <w:lang w:val="en-US" w:eastAsia="ko-KR"/>
        </w:rPr>
      </w:pPr>
    </w:p>
    <w:p w14:paraId="7A4C1872" w14:textId="77777777" w:rsidR="00A639DD" w:rsidRDefault="00A639DD" w:rsidP="00A639DD">
      <w:pPr>
        <w:rPr>
          <w:rFonts w:eastAsia="Malgun Gothic"/>
          <w:lang w:val="en-US" w:eastAsia="ko-KR"/>
        </w:rPr>
      </w:pPr>
      <w:r w:rsidRPr="002754BE">
        <w:rPr>
          <w:rFonts w:eastAsia="Malgun Gothic"/>
          <w:lang w:val="en-US" w:eastAsia="ko-KR"/>
        </w:rPr>
        <w:t>A further question is, whether SL grant scheduled by NW can be used to carry traffic of SL LCH associated with mode 2</w:t>
      </w:r>
      <w:r>
        <w:rPr>
          <w:rFonts w:eastAsia="Malgun Gothic"/>
          <w:lang w:val="en-US" w:eastAsia="ko-KR"/>
        </w:rPr>
        <w:t>. From resource efficiency perspective, allowing multiplexing traffic from SL LCH associated with both mode 1 and mode 2 is beneficial.  However, to ensure that mode 1 traffic is prioritized, some enhancement to legacy LCP procedure is needed. For example, during resource allocation for SL LCHs of the selected destination UE, the mode-1 SL LCH should be prioritized over mode-2 SL LCH. That is, only when transmission requirement for mode-1 traffic is satisfied and there is still resource, some mode-2 traffic can be served.</w:t>
      </w:r>
    </w:p>
    <w:p w14:paraId="5452BE41" w14:textId="77777777" w:rsidR="00A639DD" w:rsidRDefault="00A639DD" w:rsidP="00A639DD">
      <w:pPr>
        <w:rPr>
          <w:rFonts w:eastAsia="Malgun Gothic"/>
          <w:lang w:val="en-US" w:eastAsia="ko-KR"/>
        </w:rPr>
      </w:pPr>
    </w:p>
    <w:p w14:paraId="0559B2BC" w14:textId="77777777" w:rsidR="00A639DD" w:rsidRDefault="00A639DD" w:rsidP="00A639DD">
      <w:pPr>
        <w:pStyle w:val="ListParagraph"/>
        <w:numPr>
          <w:ilvl w:val="0"/>
          <w:numId w:val="17"/>
        </w:numPr>
        <w:ind w:left="1134" w:hanging="567"/>
        <w:rPr>
          <w:rFonts w:ascii="Arial" w:eastAsia="Malgun Gothic" w:hAnsi="Arial" w:cs="Arial"/>
          <w:b/>
          <w:lang w:val="en-US" w:eastAsia="ko-KR"/>
        </w:rPr>
      </w:pPr>
      <w:r w:rsidRPr="004371F5">
        <w:rPr>
          <w:rFonts w:ascii="Arial" w:eastAsia="Malgun Gothic" w:hAnsi="Arial" w:cs="Arial"/>
          <w:b/>
          <w:lang w:val="en-US" w:eastAsia="ko-KR"/>
        </w:rPr>
        <w:t>For a UE configured with mixed scheduling mode, multiplexing traffic of mode-1 and mode-2 SL LCH into the same MAC PDU is allowed.</w:t>
      </w:r>
    </w:p>
    <w:p w14:paraId="05D846D9" w14:textId="77777777" w:rsidR="001128E3" w:rsidRPr="004371F5" w:rsidRDefault="001128E3" w:rsidP="001128E3">
      <w:pPr>
        <w:pStyle w:val="ListParagraph"/>
        <w:ind w:left="1134"/>
        <w:rPr>
          <w:rFonts w:ascii="Arial" w:eastAsia="Malgun Gothic" w:hAnsi="Arial" w:cs="Arial"/>
          <w:b/>
          <w:lang w:val="en-US" w:eastAsia="ko-KR"/>
        </w:rPr>
      </w:pPr>
    </w:p>
    <w:p w14:paraId="5D2A9815" w14:textId="227BE3A0" w:rsidR="00A639DD" w:rsidRPr="004371F5" w:rsidRDefault="00A639DD" w:rsidP="00A639DD">
      <w:pPr>
        <w:pStyle w:val="ListParagraph"/>
        <w:numPr>
          <w:ilvl w:val="0"/>
          <w:numId w:val="17"/>
        </w:numPr>
        <w:ind w:left="1134" w:hanging="567"/>
        <w:rPr>
          <w:rFonts w:ascii="Arial" w:eastAsia="Malgun Gothic" w:hAnsi="Arial" w:cs="Arial"/>
          <w:b/>
          <w:lang w:val="en-US" w:eastAsia="ko-KR"/>
        </w:rPr>
      </w:pPr>
      <w:r w:rsidRPr="004371F5">
        <w:rPr>
          <w:rFonts w:ascii="Arial" w:eastAsia="Malgun Gothic" w:hAnsi="Arial" w:cs="Arial"/>
          <w:b/>
          <w:lang w:val="en-US" w:eastAsia="ko-KR"/>
        </w:rPr>
        <w:t>During resource allocation among SL LCHs for a selected destination UE, mode-1 SL LCH is prioritized over mode-2 SL LCH</w:t>
      </w:r>
      <w:r w:rsidR="001128E3">
        <w:rPr>
          <w:rFonts w:ascii="Arial" w:eastAsia="Malgun Gothic" w:hAnsi="Arial" w:cs="Arial"/>
          <w:b/>
          <w:lang w:val="en-US" w:eastAsia="ko-KR"/>
        </w:rPr>
        <w:t>.</w:t>
      </w:r>
    </w:p>
    <w:p w14:paraId="58B1C409" w14:textId="77777777" w:rsidR="00AF185B" w:rsidRDefault="00AF185B" w:rsidP="00937FDA">
      <w:pPr>
        <w:pStyle w:val="CRCoverPage"/>
        <w:spacing w:before="120"/>
        <w:jc w:val="both"/>
        <w:rPr>
          <w:rFonts w:eastAsia="Malgun Gothic"/>
          <w:b/>
          <w:lang w:val="en-US" w:eastAsia="ko-KR"/>
        </w:rPr>
      </w:pPr>
    </w:p>
    <w:p w14:paraId="19945C71" w14:textId="12441477" w:rsidR="006B140F" w:rsidRDefault="009742C5" w:rsidP="006B140F">
      <w:pPr>
        <w:pStyle w:val="Heading2"/>
        <w:numPr>
          <w:ilvl w:val="1"/>
          <w:numId w:val="3"/>
        </w:numPr>
        <w:ind w:left="0" w:firstLine="0"/>
        <w:rPr>
          <w:rFonts w:eastAsia="Malgun Gothic"/>
          <w:lang w:val="en-US" w:eastAsia="ko-KR"/>
        </w:rPr>
      </w:pPr>
      <w:r>
        <w:rPr>
          <w:rFonts w:eastAsia="Malgun Gothic"/>
          <w:lang w:val="en-US" w:eastAsia="ko-KR"/>
        </w:rPr>
        <w:t>Impact to HARQ Modelling</w:t>
      </w:r>
      <w:r w:rsidR="006B140F">
        <w:rPr>
          <w:rFonts w:eastAsia="Malgun Gothic"/>
          <w:lang w:val="en-US" w:eastAsia="ko-KR"/>
        </w:rPr>
        <w:t xml:space="preserve"> </w:t>
      </w:r>
    </w:p>
    <w:p w14:paraId="065D3F21" w14:textId="2700DF13" w:rsidR="00EE53F2" w:rsidRDefault="00EE53F2" w:rsidP="00CE391A">
      <w:pPr>
        <w:rPr>
          <w:rFonts w:eastAsia="Malgun Gothic"/>
          <w:lang w:val="en-US" w:eastAsia="ko-KR"/>
        </w:rPr>
      </w:pPr>
      <w:r>
        <w:rPr>
          <w:rFonts w:eastAsia="Malgun Gothic"/>
          <w:lang w:val="en-US" w:eastAsia="ko-KR"/>
        </w:rPr>
        <w:t>To support simultaneous mode 1 and mode 2 scheduling in the same SL carrier, several approaches are proposed, for example,</w:t>
      </w:r>
    </w:p>
    <w:p w14:paraId="185CE444" w14:textId="677A99A4" w:rsidR="00CE391A" w:rsidRPr="00CD6267" w:rsidRDefault="00EE53F2" w:rsidP="00EE53F2">
      <w:pPr>
        <w:pStyle w:val="ListParagraph"/>
        <w:numPr>
          <w:ilvl w:val="0"/>
          <w:numId w:val="13"/>
        </w:numPr>
        <w:rPr>
          <w:rFonts w:ascii="Arial" w:eastAsia="Malgun Gothic" w:hAnsi="Arial" w:cs="Arial"/>
          <w:lang w:val="en-US" w:eastAsia="ko-KR"/>
        </w:rPr>
      </w:pPr>
      <w:r w:rsidRPr="00CD6267">
        <w:rPr>
          <w:rFonts w:ascii="Arial" w:eastAsia="Malgun Gothic" w:hAnsi="Arial" w:cs="Arial"/>
          <w:lang w:val="en-US" w:eastAsia="ko-KR"/>
        </w:rPr>
        <w:t xml:space="preserve">Differentiated HARQ processes between mode 1 &amp; mode 2 </w:t>
      </w:r>
      <w:r w:rsidR="009C02E2">
        <w:rPr>
          <w:rFonts w:ascii="Arial" w:eastAsia="Malgun Gothic" w:hAnsi="Arial" w:cs="Arial"/>
          <w:lang w:val="en-US" w:eastAsia="ko-KR"/>
        </w:rPr>
        <w:fldChar w:fldCharType="begin"/>
      </w:r>
      <w:r w:rsidR="009C02E2">
        <w:rPr>
          <w:rFonts w:ascii="Arial" w:eastAsia="Malgun Gothic" w:hAnsi="Arial" w:cs="Arial"/>
          <w:lang w:val="en-US" w:eastAsia="ko-KR"/>
        </w:rPr>
        <w:instrText xml:space="preserve"> REF _Ref16786712 \r \h </w:instrText>
      </w:r>
      <w:r w:rsidR="009C02E2">
        <w:rPr>
          <w:rFonts w:ascii="Arial" w:eastAsia="Malgun Gothic" w:hAnsi="Arial" w:cs="Arial"/>
          <w:lang w:val="en-US" w:eastAsia="ko-KR"/>
        </w:rPr>
      </w:r>
      <w:r w:rsidR="009C02E2">
        <w:rPr>
          <w:rFonts w:ascii="Arial" w:eastAsia="Malgun Gothic" w:hAnsi="Arial" w:cs="Arial"/>
          <w:lang w:val="en-US" w:eastAsia="ko-KR"/>
        </w:rPr>
        <w:fldChar w:fldCharType="separate"/>
      </w:r>
      <w:r w:rsidR="00532C70">
        <w:rPr>
          <w:rFonts w:ascii="Arial" w:eastAsia="Malgun Gothic" w:hAnsi="Arial" w:cs="Arial"/>
          <w:lang w:val="en-US" w:eastAsia="ko-KR"/>
        </w:rPr>
        <w:t>[1]</w:t>
      </w:r>
      <w:r w:rsidR="009C02E2">
        <w:rPr>
          <w:rFonts w:ascii="Arial" w:eastAsia="Malgun Gothic" w:hAnsi="Arial" w:cs="Arial"/>
          <w:lang w:val="en-US" w:eastAsia="ko-KR"/>
        </w:rPr>
        <w:fldChar w:fldCharType="end"/>
      </w:r>
      <w:r w:rsidRPr="00CD6267">
        <w:rPr>
          <w:rFonts w:ascii="Arial" w:eastAsia="Malgun Gothic" w:hAnsi="Arial" w:cs="Arial"/>
          <w:lang w:val="en-US" w:eastAsia="ko-KR"/>
        </w:rPr>
        <w:t xml:space="preserve"> </w:t>
      </w:r>
    </w:p>
    <w:p w14:paraId="15978D23" w14:textId="2E0FC634" w:rsidR="00C305F3" w:rsidRPr="00CD6267" w:rsidRDefault="00EE53F2" w:rsidP="000F2C19">
      <w:pPr>
        <w:pStyle w:val="ListParagraph"/>
        <w:numPr>
          <w:ilvl w:val="0"/>
          <w:numId w:val="13"/>
        </w:numPr>
        <w:rPr>
          <w:rFonts w:ascii="Arial" w:eastAsia="Malgun Gothic" w:hAnsi="Arial" w:cs="Arial"/>
          <w:lang w:val="en-US" w:eastAsia="ko-KR"/>
        </w:rPr>
      </w:pPr>
      <w:r w:rsidRPr="00CD6267">
        <w:rPr>
          <w:rFonts w:ascii="Arial" w:eastAsia="Malgun Gothic" w:hAnsi="Arial" w:cs="Arial"/>
          <w:lang w:val="en-US" w:eastAsia="ko-KR"/>
        </w:rPr>
        <w:t>Separate HARQ entity for mode</w:t>
      </w:r>
      <w:r w:rsidR="009C02E2">
        <w:rPr>
          <w:rFonts w:ascii="Arial" w:eastAsia="Malgun Gothic" w:hAnsi="Arial" w:cs="Arial"/>
          <w:lang w:val="en-US" w:eastAsia="ko-KR"/>
        </w:rPr>
        <w:t xml:space="preserve"> 1 and mode 2</w:t>
      </w:r>
      <w:r w:rsidRPr="00CD6267">
        <w:rPr>
          <w:rFonts w:ascii="Arial" w:eastAsia="Malgun Gothic" w:hAnsi="Arial" w:cs="Arial"/>
          <w:lang w:val="en-US" w:eastAsia="ko-KR"/>
        </w:rPr>
        <w:t xml:space="preserve"> </w:t>
      </w:r>
      <w:r w:rsidR="00532C70">
        <w:rPr>
          <w:rFonts w:ascii="Arial" w:eastAsia="Malgun Gothic" w:hAnsi="Arial" w:cs="Arial"/>
          <w:lang w:val="en-US" w:eastAsia="ko-KR"/>
        </w:rPr>
        <w:fldChar w:fldCharType="begin"/>
      </w:r>
      <w:r w:rsidR="00532C70">
        <w:rPr>
          <w:rFonts w:ascii="Arial" w:eastAsia="Malgun Gothic" w:hAnsi="Arial" w:cs="Arial"/>
          <w:lang w:val="en-US" w:eastAsia="ko-KR"/>
        </w:rPr>
        <w:instrText xml:space="preserve"> REF _Ref21079259 \r \h </w:instrText>
      </w:r>
      <w:r w:rsidR="00532C70">
        <w:rPr>
          <w:rFonts w:ascii="Arial" w:eastAsia="Malgun Gothic" w:hAnsi="Arial" w:cs="Arial"/>
          <w:lang w:val="en-US" w:eastAsia="ko-KR"/>
        </w:rPr>
      </w:r>
      <w:r w:rsidR="00532C70">
        <w:rPr>
          <w:rFonts w:ascii="Arial" w:eastAsia="Malgun Gothic" w:hAnsi="Arial" w:cs="Arial"/>
          <w:lang w:val="en-US" w:eastAsia="ko-KR"/>
        </w:rPr>
        <w:fldChar w:fldCharType="separate"/>
      </w:r>
      <w:r w:rsidR="00532C70">
        <w:rPr>
          <w:rFonts w:ascii="Arial" w:eastAsia="Malgun Gothic" w:hAnsi="Arial" w:cs="Arial"/>
          <w:lang w:val="en-US" w:eastAsia="ko-KR"/>
        </w:rPr>
        <w:t>[2]</w:t>
      </w:r>
      <w:r w:rsidR="00532C70">
        <w:rPr>
          <w:rFonts w:ascii="Arial" w:eastAsia="Malgun Gothic" w:hAnsi="Arial" w:cs="Arial"/>
          <w:lang w:val="en-US" w:eastAsia="ko-KR"/>
        </w:rPr>
        <w:fldChar w:fldCharType="end"/>
      </w:r>
    </w:p>
    <w:p w14:paraId="393660D6" w14:textId="38F62020" w:rsidR="000F2C19" w:rsidRPr="00CD6267" w:rsidRDefault="00EE53F2" w:rsidP="000F2C19">
      <w:pPr>
        <w:pStyle w:val="ListParagraph"/>
        <w:numPr>
          <w:ilvl w:val="0"/>
          <w:numId w:val="13"/>
        </w:numPr>
        <w:rPr>
          <w:rFonts w:ascii="Arial" w:eastAsia="Malgun Gothic" w:hAnsi="Arial" w:cs="Arial"/>
          <w:lang w:val="en-US" w:eastAsia="ko-KR"/>
        </w:rPr>
      </w:pPr>
      <w:r w:rsidRPr="00CD6267">
        <w:rPr>
          <w:rFonts w:ascii="Arial" w:eastAsia="Malgun Gothic" w:hAnsi="Arial" w:cs="Arial"/>
          <w:lang w:val="en-US" w:eastAsia="ko-KR"/>
        </w:rPr>
        <w:t>Sep</w:t>
      </w:r>
      <w:r w:rsidR="009C02E2">
        <w:rPr>
          <w:rFonts w:ascii="Arial" w:eastAsia="Malgun Gothic" w:hAnsi="Arial" w:cs="Arial"/>
          <w:lang w:val="en-US" w:eastAsia="ko-KR"/>
        </w:rPr>
        <w:t>arate MAC entity for</w:t>
      </w:r>
      <w:r w:rsidR="009C02E2" w:rsidRPr="00CD6267">
        <w:rPr>
          <w:rFonts w:ascii="Arial" w:eastAsia="Malgun Gothic" w:hAnsi="Arial" w:cs="Arial"/>
          <w:lang w:val="en-US" w:eastAsia="ko-KR"/>
        </w:rPr>
        <w:t xml:space="preserve"> mode</w:t>
      </w:r>
      <w:r w:rsidR="009C02E2">
        <w:rPr>
          <w:rFonts w:ascii="Arial" w:eastAsia="Malgun Gothic" w:hAnsi="Arial" w:cs="Arial"/>
          <w:lang w:val="en-US" w:eastAsia="ko-KR"/>
        </w:rPr>
        <w:t xml:space="preserve"> 1 and mode 2</w:t>
      </w:r>
      <w:r w:rsidRPr="00CD6267">
        <w:rPr>
          <w:rFonts w:ascii="Arial" w:eastAsia="Malgun Gothic" w:hAnsi="Arial" w:cs="Arial"/>
          <w:lang w:val="en-US" w:eastAsia="ko-KR"/>
        </w:rPr>
        <w:t xml:space="preserve"> </w:t>
      </w:r>
      <w:r w:rsidR="00532C70">
        <w:rPr>
          <w:rFonts w:ascii="Arial" w:eastAsia="Malgun Gothic" w:hAnsi="Arial" w:cs="Arial"/>
          <w:lang w:val="en-US" w:eastAsia="ko-KR"/>
        </w:rPr>
        <w:fldChar w:fldCharType="begin"/>
      </w:r>
      <w:r w:rsidR="00532C70">
        <w:rPr>
          <w:rFonts w:ascii="Arial" w:eastAsia="Malgun Gothic" w:hAnsi="Arial" w:cs="Arial"/>
          <w:lang w:val="en-US" w:eastAsia="ko-KR"/>
        </w:rPr>
        <w:instrText xml:space="preserve"> REF _Ref21079268 \r \h </w:instrText>
      </w:r>
      <w:r w:rsidR="00532C70">
        <w:rPr>
          <w:rFonts w:ascii="Arial" w:eastAsia="Malgun Gothic" w:hAnsi="Arial" w:cs="Arial"/>
          <w:lang w:val="en-US" w:eastAsia="ko-KR"/>
        </w:rPr>
      </w:r>
      <w:r w:rsidR="00532C70">
        <w:rPr>
          <w:rFonts w:ascii="Arial" w:eastAsia="Malgun Gothic" w:hAnsi="Arial" w:cs="Arial"/>
          <w:lang w:val="en-US" w:eastAsia="ko-KR"/>
        </w:rPr>
        <w:fldChar w:fldCharType="separate"/>
      </w:r>
      <w:r w:rsidR="00532C70">
        <w:rPr>
          <w:rFonts w:ascii="Arial" w:eastAsia="Malgun Gothic" w:hAnsi="Arial" w:cs="Arial"/>
          <w:lang w:val="en-US" w:eastAsia="ko-KR"/>
        </w:rPr>
        <w:t>[3]</w:t>
      </w:r>
      <w:r w:rsidR="00532C70">
        <w:rPr>
          <w:rFonts w:ascii="Arial" w:eastAsia="Malgun Gothic" w:hAnsi="Arial" w:cs="Arial"/>
          <w:lang w:val="en-US" w:eastAsia="ko-KR"/>
        </w:rPr>
        <w:fldChar w:fldCharType="end"/>
      </w:r>
    </w:p>
    <w:p w14:paraId="44076257" w14:textId="77777777" w:rsidR="00C305F3" w:rsidRDefault="00C305F3" w:rsidP="00CE391A">
      <w:pPr>
        <w:rPr>
          <w:rFonts w:eastAsia="Malgun Gothic"/>
          <w:lang w:val="en-US" w:eastAsia="ko-KR"/>
        </w:rPr>
      </w:pPr>
    </w:p>
    <w:p w14:paraId="46FA7D6F" w14:textId="2D1DF96B" w:rsidR="006137D7" w:rsidRDefault="00F6025C" w:rsidP="00CE391A">
      <w:pPr>
        <w:rPr>
          <w:rFonts w:eastAsia="Malgun Gothic"/>
          <w:lang w:val="en-US" w:eastAsia="ko-KR"/>
        </w:rPr>
      </w:pPr>
      <w:r>
        <w:rPr>
          <w:rFonts w:eastAsia="Malgun Gothic"/>
          <w:lang w:val="en-US" w:eastAsia="ko-KR"/>
        </w:rPr>
        <w:t xml:space="preserve">In our view, we prefer not to change current </w:t>
      </w:r>
      <w:r w:rsidR="006137D7">
        <w:rPr>
          <w:rFonts w:eastAsia="Malgun Gothic"/>
          <w:lang w:val="en-US" w:eastAsia="ko-KR"/>
        </w:rPr>
        <w:t>UP protocol stack</w:t>
      </w:r>
      <w:r>
        <w:rPr>
          <w:rFonts w:eastAsia="Malgun Gothic"/>
          <w:lang w:val="en-US" w:eastAsia="ko-KR"/>
        </w:rPr>
        <w:t xml:space="preserve">, i.e. keep one MAC entity per CG and one </w:t>
      </w:r>
      <w:r w:rsidR="00D92936">
        <w:rPr>
          <w:rFonts w:eastAsia="Malgun Gothic"/>
          <w:lang w:val="en-US" w:eastAsia="ko-KR"/>
        </w:rPr>
        <w:t xml:space="preserve">SL </w:t>
      </w:r>
      <w:r>
        <w:rPr>
          <w:rFonts w:eastAsia="Malgun Gothic"/>
          <w:lang w:val="en-US" w:eastAsia="ko-KR"/>
        </w:rPr>
        <w:t xml:space="preserve">HARQ entity per </w:t>
      </w:r>
      <w:r w:rsidR="003A3137">
        <w:rPr>
          <w:rFonts w:eastAsia="Malgun Gothic"/>
          <w:lang w:val="en-US" w:eastAsia="ko-KR"/>
        </w:rPr>
        <w:t>serving cell</w:t>
      </w:r>
      <w:r>
        <w:rPr>
          <w:rFonts w:eastAsia="Malgun Gothic"/>
          <w:lang w:val="en-US" w:eastAsia="ko-KR"/>
        </w:rPr>
        <w:t xml:space="preserve">. </w:t>
      </w:r>
      <w:r w:rsidR="006137D7">
        <w:rPr>
          <w:rFonts w:eastAsia="Malgun Gothic"/>
          <w:lang w:val="en-US" w:eastAsia="ko-KR"/>
        </w:rPr>
        <w:t xml:space="preserve">In contrast, the method of differentiating SL </w:t>
      </w:r>
      <w:r w:rsidR="006137D7" w:rsidRPr="00EE53F2">
        <w:rPr>
          <w:rFonts w:eastAsia="Malgun Gothic"/>
          <w:lang w:val="en-US" w:eastAsia="ko-KR"/>
        </w:rPr>
        <w:t>HARQ processes between mode 1 &amp; mode 2</w:t>
      </w:r>
      <w:r w:rsidR="006137D7">
        <w:rPr>
          <w:rFonts w:eastAsia="Malgun Gothic"/>
          <w:lang w:val="en-US" w:eastAsia="ko-KR"/>
        </w:rPr>
        <w:t xml:space="preserve"> is more preferred without UP protocol stack change. However, with the change of SL traffic activity, the suitable number of HARQ processes separate for mode 1 and mode 2 may vary. If UE or NW fails to tune the number of HARQ process split accordingly, resource efficiency may be degraded.</w:t>
      </w:r>
    </w:p>
    <w:p w14:paraId="385C0AFF" w14:textId="77777777" w:rsidR="0051268B" w:rsidRDefault="0051268B" w:rsidP="00CE391A">
      <w:pPr>
        <w:rPr>
          <w:rFonts w:eastAsia="Malgun Gothic"/>
          <w:lang w:val="en-US" w:eastAsia="ko-KR"/>
        </w:rPr>
      </w:pPr>
    </w:p>
    <w:p w14:paraId="6796F758" w14:textId="1BF16103" w:rsidR="002B54CC" w:rsidRDefault="007B1999" w:rsidP="002B54CC">
      <w:pPr>
        <w:rPr>
          <w:rFonts w:eastAsia="Malgun Gothic"/>
          <w:lang w:val="en-US" w:eastAsia="ko-KR"/>
        </w:rPr>
      </w:pPr>
      <w:r>
        <w:rPr>
          <w:rFonts w:eastAsia="Malgun Gothic"/>
          <w:lang w:val="en-US" w:eastAsia="ko-KR"/>
        </w:rPr>
        <w:t xml:space="preserve">We then propose that </w:t>
      </w:r>
      <w:r w:rsidR="0051268B">
        <w:rPr>
          <w:rFonts w:eastAsia="Malgun Gothic"/>
          <w:lang w:val="en-US" w:eastAsia="ko-KR"/>
        </w:rPr>
        <w:t>each HARQ process is associated with a distinct pair of destination UE, HARQ process ID, and resource allocation mode. That is, even though NW schedule SL grant for the same destination UE and the same HARQ process ID as an ongoing mode-2 transmission</w:t>
      </w:r>
      <w:r w:rsidR="00BB470E">
        <w:rPr>
          <w:rFonts w:eastAsia="Malgun Gothic"/>
          <w:lang w:val="en-US" w:eastAsia="ko-KR"/>
        </w:rPr>
        <w:t xml:space="preserve"> does</w:t>
      </w:r>
      <w:r w:rsidR="0051268B">
        <w:rPr>
          <w:rFonts w:eastAsia="Malgun Gothic"/>
          <w:lang w:val="en-US" w:eastAsia="ko-KR"/>
        </w:rPr>
        <w:t xml:space="preserve">, UE will </w:t>
      </w:r>
      <w:r w:rsidR="0051268B">
        <w:rPr>
          <w:rFonts w:eastAsia="Malgun Gothic"/>
          <w:lang w:val="en-US" w:eastAsia="ko-KR"/>
        </w:rPr>
        <w:t>use separate HARQ process/buffer to deal with</w:t>
      </w:r>
      <w:r w:rsidR="006E299B">
        <w:rPr>
          <w:rFonts w:eastAsia="Malgun Gothic"/>
          <w:lang w:val="en-US" w:eastAsia="ko-KR"/>
        </w:rPr>
        <w:t xml:space="preserve"> the scheduled transmission because the two have </w:t>
      </w:r>
      <w:r w:rsidR="006E299B">
        <w:rPr>
          <w:rFonts w:eastAsia="Malgun Gothic"/>
          <w:lang w:val="en-US" w:eastAsia="ko-KR"/>
        </w:rPr>
        <w:t>different scheduling mode.</w:t>
      </w:r>
      <w:r w:rsidR="006E299B">
        <w:rPr>
          <w:rFonts w:eastAsia="Malgun Gothic"/>
          <w:lang w:val="en-US" w:eastAsia="ko-KR"/>
        </w:rPr>
        <w:t xml:space="preserve"> In this proposal, resource allocation mode may need to be carried in SCI to inform Rx UE of the scheduling mode. Compared with the method of </w:t>
      </w:r>
      <w:r w:rsidR="006E299B">
        <w:rPr>
          <w:rFonts w:eastAsia="Malgun Gothic"/>
          <w:lang w:val="en-US" w:eastAsia="ko-KR"/>
        </w:rPr>
        <w:t>hard-split HARQ process ID</w:t>
      </w:r>
      <w:r w:rsidR="006E299B">
        <w:rPr>
          <w:rFonts w:eastAsia="Malgun Gothic"/>
          <w:lang w:val="en-US" w:eastAsia="ko-KR"/>
        </w:rPr>
        <w:t>,</w:t>
      </w:r>
      <w:r w:rsidR="006E299B">
        <w:rPr>
          <w:rFonts w:eastAsia="Malgun Gothic"/>
          <w:lang w:val="en-US" w:eastAsia="ko-KR"/>
        </w:rPr>
        <w:t xml:space="preserve"> </w:t>
      </w:r>
      <w:r w:rsidR="00D162EB">
        <w:rPr>
          <w:rFonts w:eastAsia="Malgun Gothic"/>
          <w:lang w:val="en-US" w:eastAsia="ko-KR"/>
        </w:rPr>
        <w:t>the proposal</w:t>
      </w:r>
      <w:bookmarkStart w:id="0" w:name="_GoBack"/>
      <w:bookmarkEnd w:id="0"/>
      <w:r w:rsidR="002B54CC">
        <w:rPr>
          <w:rFonts w:eastAsia="Malgun Gothic"/>
          <w:lang w:val="en-US" w:eastAsia="ko-KR"/>
        </w:rPr>
        <w:t xml:space="preserve"> need </w:t>
      </w:r>
      <w:r w:rsidR="006E299B">
        <w:rPr>
          <w:rFonts w:eastAsia="Malgun Gothic"/>
          <w:lang w:val="en-US" w:eastAsia="ko-KR"/>
        </w:rPr>
        <w:t>not</w:t>
      </w:r>
      <w:r w:rsidR="002B54CC">
        <w:rPr>
          <w:rFonts w:eastAsia="Malgun Gothic"/>
          <w:lang w:val="en-US" w:eastAsia="ko-KR"/>
        </w:rPr>
        <w:t xml:space="preserve"> signal or tune the number of HARQ process </w:t>
      </w:r>
      <w:r w:rsidR="006E299B">
        <w:rPr>
          <w:rFonts w:eastAsia="Malgun Gothic"/>
          <w:lang w:val="en-US" w:eastAsia="ko-KR"/>
        </w:rPr>
        <w:t xml:space="preserve">dedicated </w:t>
      </w:r>
      <w:r w:rsidR="002B54CC">
        <w:rPr>
          <w:rFonts w:eastAsia="Malgun Gothic"/>
          <w:lang w:val="en-US" w:eastAsia="ko-KR"/>
        </w:rPr>
        <w:t>for mode-1 and mode-2.</w:t>
      </w:r>
    </w:p>
    <w:p w14:paraId="757B8F7F" w14:textId="77777777" w:rsidR="002800DE" w:rsidRDefault="002800DE" w:rsidP="002B54CC">
      <w:pPr>
        <w:rPr>
          <w:rFonts w:eastAsia="Malgun Gothic"/>
          <w:lang w:val="en-US" w:eastAsia="ko-KR"/>
        </w:rPr>
      </w:pPr>
    </w:p>
    <w:p w14:paraId="7184B014" w14:textId="49D163A2" w:rsidR="006E299B" w:rsidRDefault="001B7C93" w:rsidP="00981027">
      <w:pPr>
        <w:pStyle w:val="ListParagraph"/>
        <w:numPr>
          <w:ilvl w:val="0"/>
          <w:numId w:val="17"/>
        </w:numPr>
        <w:ind w:left="709" w:hanging="425"/>
        <w:rPr>
          <w:rFonts w:ascii="Arial" w:eastAsia="Malgun Gothic" w:hAnsi="Arial" w:cs="Arial"/>
          <w:b/>
          <w:lang w:val="en-US" w:eastAsia="ko-KR"/>
        </w:rPr>
      </w:pPr>
      <w:r>
        <w:rPr>
          <w:rFonts w:ascii="Arial" w:eastAsia="Malgun Gothic" w:hAnsi="Arial" w:cs="Arial"/>
          <w:b/>
          <w:lang w:val="en-US" w:eastAsia="ko-KR"/>
        </w:rPr>
        <w:t>Apply</w:t>
      </w:r>
      <w:r w:rsidR="006E299B" w:rsidRPr="00753315">
        <w:rPr>
          <w:rFonts w:ascii="Arial" w:eastAsia="Malgun Gothic" w:hAnsi="Arial" w:cs="Arial"/>
          <w:b/>
          <w:lang w:val="en-US" w:eastAsia="ko-KR"/>
        </w:rPr>
        <w:t xml:space="preserve"> resource allocation mode to identify a HARQ process</w:t>
      </w:r>
    </w:p>
    <w:p w14:paraId="0A63EAAD" w14:textId="77777777" w:rsidR="006E299B" w:rsidRPr="00753315" w:rsidRDefault="006E299B" w:rsidP="006E299B">
      <w:pPr>
        <w:pStyle w:val="ListParagraph"/>
        <w:numPr>
          <w:ilvl w:val="0"/>
          <w:numId w:val="13"/>
        </w:numPr>
        <w:rPr>
          <w:rFonts w:ascii="Arial" w:eastAsia="Malgun Gothic" w:hAnsi="Arial" w:cs="Arial"/>
          <w:b/>
          <w:lang w:val="en-US" w:eastAsia="ko-KR"/>
        </w:rPr>
      </w:pPr>
      <w:r w:rsidRPr="00753315">
        <w:rPr>
          <w:rFonts w:ascii="Arial" w:eastAsia="Malgun Gothic" w:hAnsi="Arial" w:cs="Arial"/>
          <w:b/>
          <w:lang w:val="en-US" w:eastAsia="ko-KR"/>
        </w:rPr>
        <w:t>In transmitter side, a HARQ process is identified by destination UE ID, HARQ process ID and resource allocation mode</w:t>
      </w:r>
    </w:p>
    <w:p w14:paraId="362EA89E" w14:textId="77777777" w:rsidR="006E299B" w:rsidRDefault="006E299B" w:rsidP="006E299B">
      <w:pPr>
        <w:pStyle w:val="ListParagraph"/>
        <w:numPr>
          <w:ilvl w:val="0"/>
          <w:numId w:val="13"/>
        </w:numPr>
        <w:rPr>
          <w:rFonts w:ascii="Arial" w:eastAsia="Malgun Gothic" w:hAnsi="Arial" w:cs="Arial"/>
          <w:b/>
          <w:lang w:val="en-US" w:eastAsia="ko-KR"/>
        </w:rPr>
      </w:pPr>
      <w:r w:rsidRPr="00753315">
        <w:rPr>
          <w:rFonts w:ascii="Arial" w:eastAsia="Malgun Gothic" w:hAnsi="Arial" w:cs="Arial"/>
          <w:b/>
          <w:lang w:val="en-US" w:eastAsia="ko-KR"/>
        </w:rPr>
        <w:t>In receiver side, a HARQ process is identified by source UE ID, HARQ process ID and resource allocation mode</w:t>
      </w:r>
    </w:p>
    <w:p w14:paraId="385105DC" w14:textId="77777777" w:rsidR="006E299B" w:rsidRDefault="006E299B" w:rsidP="006E299B">
      <w:pPr>
        <w:rPr>
          <w:rFonts w:eastAsia="Malgun Gothic" w:cs="Arial"/>
          <w:b/>
          <w:lang w:val="en-US" w:eastAsia="ko-KR"/>
        </w:rPr>
      </w:pPr>
    </w:p>
    <w:p w14:paraId="10F88F73" w14:textId="77777777" w:rsidR="006E299B" w:rsidRPr="00753315" w:rsidRDefault="006E299B" w:rsidP="006E299B">
      <w:pPr>
        <w:pStyle w:val="ListParagraph"/>
        <w:numPr>
          <w:ilvl w:val="0"/>
          <w:numId w:val="17"/>
        </w:numPr>
        <w:rPr>
          <w:rFonts w:ascii="Arial" w:eastAsia="Malgun Gothic" w:hAnsi="Arial" w:cs="Arial"/>
          <w:b/>
          <w:lang w:val="en-US" w:eastAsia="ko-KR"/>
        </w:rPr>
      </w:pPr>
      <w:r w:rsidRPr="00753315">
        <w:rPr>
          <w:rFonts w:ascii="Arial" w:eastAsia="Malgun Gothic" w:hAnsi="Arial" w:cs="Arial"/>
          <w:b/>
          <w:lang w:val="en-US" w:eastAsia="ko-KR"/>
        </w:rPr>
        <w:t>Resource allocation mode is signaled together with HARQ process ID in SCI</w:t>
      </w:r>
    </w:p>
    <w:p w14:paraId="4F29C85E" w14:textId="77777777" w:rsidR="006E299B" w:rsidRPr="006E299B" w:rsidRDefault="006E299B" w:rsidP="006E299B">
      <w:pPr>
        <w:rPr>
          <w:rFonts w:eastAsia="Malgun Gothic" w:cs="Arial"/>
          <w:b/>
          <w:lang w:val="en-US" w:eastAsia="ko-KR"/>
        </w:rPr>
      </w:pPr>
    </w:p>
    <w:p w14:paraId="687AC914" w14:textId="77777777" w:rsidR="006E299B" w:rsidRDefault="006E299B" w:rsidP="002B54CC">
      <w:pPr>
        <w:rPr>
          <w:rFonts w:eastAsia="Malgun Gothic"/>
          <w:lang w:val="en-US" w:eastAsia="ko-KR"/>
        </w:rPr>
      </w:pPr>
    </w:p>
    <w:p w14:paraId="203CFEDD" w14:textId="7E85E0A7" w:rsidR="002800DE" w:rsidRDefault="002800DE" w:rsidP="002B54CC">
      <w:pPr>
        <w:rPr>
          <w:rFonts w:eastAsia="Malgun Gothic"/>
          <w:lang w:val="en-US" w:eastAsia="ko-KR"/>
        </w:rPr>
      </w:pPr>
      <w:r>
        <w:rPr>
          <w:rFonts w:eastAsia="Malgun Gothic"/>
          <w:lang w:val="en-US" w:eastAsia="ko-KR"/>
        </w:rPr>
        <w:t>Someone may worry that without explicit signaling, NW may schedule HARQ process for mode 1 so that the sum of HARQ process for mode 1 and mode 2 exceeds the upper bound (e.g. 16 or 32 SL HARQ processes per HARQ entity). We think the case may happen, and in this case a reasonable way is that UE need to stop transmission of some mode-2 HARQ processes:</w:t>
      </w:r>
    </w:p>
    <w:p w14:paraId="40079903" w14:textId="000BD625" w:rsidR="002800DE" w:rsidRDefault="002800DE" w:rsidP="002800DE">
      <w:pPr>
        <w:pStyle w:val="ListParagraph"/>
        <w:numPr>
          <w:ilvl w:val="0"/>
          <w:numId w:val="13"/>
        </w:numPr>
        <w:overflowPunct/>
        <w:spacing w:after="0"/>
        <w:textAlignment w:val="auto"/>
        <w:rPr>
          <w:rFonts w:eastAsia="Malgun Gothic"/>
          <w:lang w:val="en-US" w:eastAsia="ko-KR"/>
        </w:rPr>
      </w:pPr>
      <w:r w:rsidRPr="002800DE">
        <w:rPr>
          <w:rFonts w:eastAsia="Malgun Gothic"/>
          <w:lang w:val="en-US" w:eastAsia="ko-KR"/>
        </w:rPr>
        <w:t>First, in LTE V2X spec, the wording is “</w:t>
      </w:r>
      <w:r w:rsidRPr="002800DE">
        <w:rPr>
          <w:rFonts w:eastAsiaTheme="minorEastAsia"/>
          <w:lang w:val="en-US"/>
        </w:rPr>
        <w:t xml:space="preserve">For V2X sidelink communication, the maximum number of </w:t>
      </w:r>
      <w:r w:rsidRPr="002800DE">
        <w:rPr>
          <w:rFonts w:eastAsiaTheme="minorEastAsia"/>
          <w:highlight w:val="yellow"/>
          <w:lang w:val="en-US"/>
        </w:rPr>
        <w:t>transmitting</w:t>
      </w:r>
      <w:r w:rsidRPr="002800DE">
        <w:rPr>
          <w:rFonts w:eastAsiaTheme="minorEastAsia"/>
          <w:lang w:val="en-US"/>
        </w:rPr>
        <w:t xml:space="preserve"> Sidelink processes associated with each Sidelink HARQ Entity is 8.</w:t>
      </w:r>
      <w:r w:rsidRPr="002800DE">
        <w:rPr>
          <w:rFonts w:eastAsia="Malgun Gothic"/>
          <w:lang w:val="en-US" w:eastAsia="ko-KR"/>
        </w:rPr>
        <w:t>”</w:t>
      </w:r>
      <w:r>
        <w:rPr>
          <w:rFonts w:eastAsia="Malgun Gothic"/>
          <w:lang w:val="en-US" w:eastAsia="ko-KR"/>
        </w:rPr>
        <w:t xml:space="preserve"> So, when the case happens the transmitter UE </w:t>
      </w:r>
      <w:r w:rsidR="00B22625">
        <w:rPr>
          <w:rFonts w:eastAsia="Malgun Gothic"/>
          <w:lang w:val="en-US" w:eastAsia="ko-KR"/>
        </w:rPr>
        <w:t>may just</w:t>
      </w:r>
      <w:r>
        <w:rPr>
          <w:rFonts w:eastAsia="Malgun Gothic"/>
          <w:lang w:val="en-US" w:eastAsia="ko-KR"/>
        </w:rPr>
        <w:t xml:space="preserve"> </w:t>
      </w:r>
      <w:r w:rsidR="00B22625">
        <w:rPr>
          <w:rFonts w:eastAsia="Malgun Gothic"/>
          <w:lang w:val="en-US" w:eastAsia="ko-KR"/>
        </w:rPr>
        <w:t xml:space="preserve">need to </w:t>
      </w:r>
      <w:r>
        <w:rPr>
          <w:rFonts w:eastAsia="Malgun Gothic"/>
          <w:lang w:val="en-US" w:eastAsia="ko-KR"/>
        </w:rPr>
        <w:t>stop the transmission for some ongoing mode-2 HARQ process</w:t>
      </w:r>
    </w:p>
    <w:p w14:paraId="3194A51B" w14:textId="6896D3F7" w:rsidR="002800DE" w:rsidRDefault="002800DE" w:rsidP="002800DE">
      <w:pPr>
        <w:pStyle w:val="ListParagraph"/>
        <w:numPr>
          <w:ilvl w:val="0"/>
          <w:numId w:val="13"/>
        </w:numPr>
        <w:overflowPunct/>
        <w:spacing w:after="0"/>
        <w:textAlignment w:val="auto"/>
        <w:rPr>
          <w:rFonts w:eastAsia="Malgun Gothic"/>
          <w:lang w:val="en-US" w:eastAsia="ko-KR"/>
        </w:rPr>
      </w:pPr>
      <w:r>
        <w:rPr>
          <w:rFonts w:eastAsia="Malgun Gothic"/>
          <w:lang w:val="en-US" w:eastAsia="ko-KR"/>
        </w:rPr>
        <w:t>Secondly, as we assume before, if mixed mode operation is configured, mode-1 HARQ process may carry SL data more essential than mode-2 HARQ process, so it makes some sense to stop mode-2 HARQ process.</w:t>
      </w:r>
    </w:p>
    <w:p w14:paraId="7D4E8923" w14:textId="5143AC18" w:rsidR="002800DE" w:rsidRPr="002800DE" w:rsidRDefault="002800DE" w:rsidP="002800DE">
      <w:pPr>
        <w:pStyle w:val="ListParagraph"/>
        <w:numPr>
          <w:ilvl w:val="0"/>
          <w:numId w:val="13"/>
        </w:numPr>
        <w:overflowPunct/>
        <w:spacing w:after="0"/>
        <w:textAlignment w:val="auto"/>
        <w:rPr>
          <w:rFonts w:eastAsia="Malgun Gothic"/>
          <w:lang w:val="en-US" w:eastAsia="ko-KR"/>
        </w:rPr>
      </w:pPr>
      <w:r>
        <w:rPr>
          <w:rFonts w:eastAsia="Malgun Gothic"/>
          <w:lang w:val="en-US" w:eastAsia="ko-KR"/>
        </w:rPr>
        <w:t>Moreover, as we proposed in the previous section, if there is remaining mode-1 resource, UE can multiplex some mode-2 SL traffic into mode-1 resource to compensate for the loss of stopping mode-2 HARQ process.</w:t>
      </w:r>
    </w:p>
    <w:p w14:paraId="38D42AF1" w14:textId="77777777" w:rsidR="007B1999" w:rsidRDefault="007B1999" w:rsidP="00CE391A">
      <w:pPr>
        <w:rPr>
          <w:rFonts w:eastAsia="Malgun Gothic"/>
          <w:lang w:val="en-US" w:eastAsia="ko-KR"/>
        </w:rPr>
      </w:pPr>
    </w:p>
    <w:p w14:paraId="0BA8940B" w14:textId="77777777" w:rsidR="00407130" w:rsidRDefault="00407130" w:rsidP="00407130">
      <w:pPr>
        <w:pStyle w:val="ListParagraph"/>
        <w:ind w:left="1134"/>
        <w:rPr>
          <w:rFonts w:ascii="Arial" w:eastAsia="Malgun Gothic" w:hAnsi="Arial" w:cs="Arial"/>
          <w:b/>
          <w:lang w:val="en-US" w:eastAsia="ko-KR"/>
        </w:rPr>
      </w:pPr>
    </w:p>
    <w:p w14:paraId="087A8A9E" w14:textId="1F35D519" w:rsidR="00407130" w:rsidRPr="00407130" w:rsidRDefault="00407130" w:rsidP="006E299B">
      <w:pPr>
        <w:pStyle w:val="ListParagraph"/>
        <w:numPr>
          <w:ilvl w:val="0"/>
          <w:numId w:val="17"/>
        </w:numPr>
        <w:rPr>
          <w:rFonts w:eastAsia="Malgun Gothic" w:cs="Arial"/>
          <w:b/>
          <w:lang w:val="en-US" w:eastAsia="ko-KR"/>
        </w:rPr>
      </w:pPr>
      <w:r>
        <w:rPr>
          <w:rFonts w:ascii="Arial" w:eastAsia="Malgun Gothic" w:hAnsi="Arial" w:cs="Arial"/>
          <w:b/>
          <w:lang w:val="en-US" w:eastAsia="ko-KR"/>
        </w:rPr>
        <w:t xml:space="preserve">A transmitter UE stop transmission of some mode-2 HARQ processes if the number </w:t>
      </w:r>
      <w:r w:rsidR="002F53F8">
        <w:rPr>
          <w:rFonts w:ascii="Arial" w:eastAsia="Malgun Gothic" w:hAnsi="Arial" w:cs="Arial"/>
          <w:b/>
          <w:lang w:val="en-US" w:eastAsia="ko-KR"/>
        </w:rPr>
        <w:t xml:space="preserve">of </w:t>
      </w:r>
      <w:r>
        <w:rPr>
          <w:rFonts w:ascii="Arial" w:eastAsia="Malgun Gothic" w:hAnsi="Arial" w:cs="Arial"/>
          <w:b/>
          <w:lang w:val="en-US" w:eastAsia="ko-KR"/>
        </w:rPr>
        <w:t>ongoing HARQ process exceeds the maximum number of transmitting HARQ process for a SL HARQ entity.</w:t>
      </w:r>
    </w:p>
    <w:p w14:paraId="7CD92C9B" w14:textId="77777777" w:rsidR="00407130" w:rsidRPr="00753315" w:rsidRDefault="00407130" w:rsidP="00407130">
      <w:pPr>
        <w:pStyle w:val="ListParagraph"/>
        <w:rPr>
          <w:rFonts w:ascii="Arial" w:eastAsia="Malgun Gothic" w:hAnsi="Arial" w:cs="Arial"/>
          <w:b/>
          <w:lang w:val="en-US" w:eastAsia="ko-KR"/>
        </w:rPr>
      </w:pPr>
    </w:p>
    <w:p w14:paraId="653DE617" w14:textId="77777777" w:rsidR="00642F89" w:rsidRDefault="00642F89" w:rsidP="00642F89">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 xml:space="preserve">3 Conclusion </w:t>
      </w:r>
    </w:p>
    <w:p w14:paraId="12B0E4FD" w14:textId="4A74979F" w:rsidR="00642F89" w:rsidRDefault="003E5283" w:rsidP="00642F89">
      <w:pPr>
        <w:rPr>
          <w:rFonts w:eastAsia="MS Mincho"/>
          <w:lang w:val="en-US" w:eastAsia="en-US"/>
        </w:rPr>
      </w:pPr>
      <w:r>
        <w:rPr>
          <w:rFonts w:eastAsia="MS Mincho"/>
          <w:lang w:val="en-US" w:eastAsia="en-US"/>
        </w:rPr>
        <w:t>In this paper, we consider how UE determine the SL HARQ configuration, and how HARQ process support two resource allocation mode simultaneously. Based on discussion above, we propose</w:t>
      </w:r>
    </w:p>
    <w:p w14:paraId="75E98BE5" w14:textId="77777777" w:rsidR="003E5283" w:rsidRPr="00AA3FA4" w:rsidRDefault="003E5283" w:rsidP="00642F89">
      <w:pPr>
        <w:rPr>
          <w:rFonts w:eastAsia="MS Mincho"/>
          <w:lang w:val="en-US" w:eastAsia="en-US"/>
        </w:rPr>
      </w:pPr>
    </w:p>
    <w:p w14:paraId="1CF3D569" w14:textId="4C338B34" w:rsidR="005B60D1" w:rsidRPr="005B60D1" w:rsidRDefault="005B60D1" w:rsidP="000D4E71">
      <w:pPr>
        <w:pStyle w:val="ListParagraph"/>
        <w:numPr>
          <w:ilvl w:val="0"/>
          <w:numId w:val="18"/>
        </w:numPr>
        <w:ind w:left="1134" w:hanging="720"/>
        <w:rPr>
          <w:rFonts w:eastAsia="Malgun Gothic"/>
          <w:b/>
          <w:lang w:val="en-US" w:eastAsia="ko-KR"/>
        </w:rPr>
      </w:pPr>
      <w:r w:rsidRPr="005B60D1">
        <w:rPr>
          <w:rFonts w:ascii="Arial" w:eastAsia="Malgun Gothic" w:hAnsi="Arial" w:cs="Arial"/>
          <w:b/>
          <w:lang w:val="en-US" w:eastAsia="ko-KR"/>
        </w:rPr>
        <w:t>For RRC Connected UE, resource allocation mode is considered as a SL LCP mapping restriction. A SL LCH is associated with either mode 1 or mode 2.</w:t>
      </w:r>
    </w:p>
    <w:p w14:paraId="514ED018" w14:textId="77777777" w:rsidR="005B60D1" w:rsidRPr="002975AD" w:rsidRDefault="005B60D1" w:rsidP="005B60D1">
      <w:pPr>
        <w:pStyle w:val="ListParagraph"/>
        <w:numPr>
          <w:ilvl w:val="0"/>
          <w:numId w:val="18"/>
        </w:numPr>
        <w:ind w:left="1134" w:hanging="720"/>
        <w:rPr>
          <w:rFonts w:ascii="Arial" w:eastAsia="Malgun Gothic" w:hAnsi="Arial" w:cs="Arial"/>
          <w:b/>
          <w:lang w:val="en-US" w:eastAsia="ko-KR"/>
        </w:rPr>
      </w:pPr>
      <w:r w:rsidRPr="002975AD">
        <w:rPr>
          <w:rFonts w:ascii="Arial" w:eastAsia="Malgun Gothic" w:hAnsi="Arial" w:cs="Arial"/>
          <w:b/>
          <w:lang w:val="en-US" w:eastAsia="ko-KR"/>
        </w:rPr>
        <w:t>When UE is configured in mixed mode, only mode-1 SL LCH can trigger BSR, and SL BSR only reflect the buffer status of mode-1 SL LCH.</w:t>
      </w:r>
    </w:p>
    <w:p w14:paraId="5F1056B1" w14:textId="77777777" w:rsidR="005B60D1" w:rsidRDefault="005B60D1" w:rsidP="005B60D1">
      <w:pPr>
        <w:pStyle w:val="ListParagraph"/>
        <w:numPr>
          <w:ilvl w:val="0"/>
          <w:numId w:val="18"/>
        </w:numPr>
        <w:ind w:left="1134" w:hanging="720"/>
        <w:rPr>
          <w:rFonts w:ascii="Arial" w:eastAsia="Malgun Gothic" w:hAnsi="Arial" w:cs="Arial"/>
          <w:b/>
          <w:lang w:val="en-US" w:eastAsia="ko-KR"/>
        </w:rPr>
      </w:pPr>
      <w:r w:rsidRPr="004371F5">
        <w:rPr>
          <w:rFonts w:ascii="Arial" w:eastAsia="Malgun Gothic" w:hAnsi="Arial" w:cs="Arial"/>
          <w:b/>
          <w:lang w:val="en-US" w:eastAsia="ko-KR"/>
        </w:rPr>
        <w:t>For a UE configured with mixed scheduling mode, multiplexing traffic of mode-1 and mode-2 SL LCH into the same MAC PDU is allowed.</w:t>
      </w:r>
    </w:p>
    <w:p w14:paraId="10DAA0FE" w14:textId="77777777" w:rsidR="005B60D1" w:rsidRPr="004371F5" w:rsidRDefault="005B60D1" w:rsidP="005B60D1">
      <w:pPr>
        <w:pStyle w:val="ListParagraph"/>
        <w:ind w:left="1134" w:hanging="720"/>
        <w:rPr>
          <w:rFonts w:ascii="Arial" w:eastAsia="Malgun Gothic" w:hAnsi="Arial" w:cs="Arial"/>
          <w:b/>
          <w:lang w:val="en-US" w:eastAsia="ko-KR"/>
        </w:rPr>
      </w:pPr>
    </w:p>
    <w:p w14:paraId="2E5ED7D6" w14:textId="77777777" w:rsidR="005B60D1" w:rsidRDefault="005B60D1" w:rsidP="005B60D1">
      <w:pPr>
        <w:pStyle w:val="ListParagraph"/>
        <w:numPr>
          <w:ilvl w:val="0"/>
          <w:numId w:val="18"/>
        </w:numPr>
        <w:ind w:left="1134" w:hanging="720"/>
        <w:rPr>
          <w:rFonts w:ascii="Arial" w:eastAsia="Malgun Gothic" w:hAnsi="Arial" w:cs="Arial"/>
          <w:b/>
          <w:lang w:val="en-US" w:eastAsia="ko-KR"/>
        </w:rPr>
      </w:pPr>
      <w:r w:rsidRPr="004371F5">
        <w:rPr>
          <w:rFonts w:ascii="Arial" w:eastAsia="Malgun Gothic" w:hAnsi="Arial" w:cs="Arial"/>
          <w:b/>
          <w:lang w:val="en-US" w:eastAsia="ko-KR"/>
        </w:rPr>
        <w:t>During resource allocation among SL LCHs for a selected destination UE, mode-1 SL LCH is prioritized over mode-2 SL LCH</w:t>
      </w:r>
      <w:r>
        <w:rPr>
          <w:rFonts w:ascii="Arial" w:eastAsia="Malgun Gothic" w:hAnsi="Arial" w:cs="Arial"/>
          <w:b/>
          <w:lang w:val="en-US" w:eastAsia="ko-KR"/>
        </w:rPr>
        <w:t>.</w:t>
      </w:r>
    </w:p>
    <w:p w14:paraId="560A4551" w14:textId="77777777" w:rsidR="00107A57" w:rsidRPr="00107A57" w:rsidRDefault="00107A57" w:rsidP="00107A57">
      <w:pPr>
        <w:pStyle w:val="ListParagraph"/>
        <w:rPr>
          <w:rFonts w:ascii="Arial" w:eastAsia="Malgun Gothic" w:hAnsi="Arial" w:cs="Arial"/>
          <w:b/>
          <w:lang w:val="en-US" w:eastAsia="ko-KR"/>
        </w:rPr>
      </w:pPr>
    </w:p>
    <w:p w14:paraId="3469B324" w14:textId="77777777" w:rsidR="00107A57" w:rsidRPr="004371F5" w:rsidRDefault="00107A57" w:rsidP="00107A57">
      <w:pPr>
        <w:pStyle w:val="ListParagraph"/>
        <w:ind w:left="1134"/>
        <w:rPr>
          <w:rFonts w:ascii="Arial" w:eastAsia="Malgun Gothic" w:hAnsi="Arial" w:cs="Arial"/>
          <w:b/>
          <w:lang w:val="en-US" w:eastAsia="ko-KR"/>
        </w:rPr>
      </w:pPr>
    </w:p>
    <w:p w14:paraId="1B465755" w14:textId="77777777" w:rsidR="005B60D1" w:rsidRDefault="005B60D1" w:rsidP="005B60D1">
      <w:pPr>
        <w:pStyle w:val="ListParagraph"/>
        <w:numPr>
          <w:ilvl w:val="0"/>
          <w:numId w:val="18"/>
        </w:numPr>
        <w:ind w:left="1134" w:hanging="720"/>
        <w:rPr>
          <w:rFonts w:ascii="Arial" w:eastAsia="Malgun Gothic" w:hAnsi="Arial" w:cs="Arial"/>
          <w:b/>
          <w:lang w:val="en-US" w:eastAsia="ko-KR"/>
        </w:rPr>
      </w:pPr>
      <w:r w:rsidRPr="00753315">
        <w:rPr>
          <w:rFonts w:ascii="Arial" w:eastAsia="Malgun Gothic" w:hAnsi="Arial" w:cs="Arial"/>
          <w:b/>
          <w:lang w:val="en-US" w:eastAsia="ko-KR"/>
        </w:rPr>
        <w:t>Apply resource allocation mode to identify a HARQ process</w:t>
      </w:r>
    </w:p>
    <w:p w14:paraId="74910595" w14:textId="77777777" w:rsidR="005B60D1" w:rsidRPr="00753315" w:rsidRDefault="005B60D1" w:rsidP="005B60D1">
      <w:pPr>
        <w:pStyle w:val="ListParagraph"/>
        <w:numPr>
          <w:ilvl w:val="0"/>
          <w:numId w:val="13"/>
        </w:numPr>
        <w:ind w:left="1134" w:hanging="720"/>
        <w:rPr>
          <w:rFonts w:ascii="Arial" w:eastAsia="Malgun Gothic" w:hAnsi="Arial" w:cs="Arial"/>
          <w:b/>
          <w:lang w:val="en-US" w:eastAsia="ko-KR"/>
        </w:rPr>
      </w:pPr>
      <w:r w:rsidRPr="00753315">
        <w:rPr>
          <w:rFonts w:ascii="Arial" w:eastAsia="Malgun Gothic" w:hAnsi="Arial" w:cs="Arial"/>
          <w:b/>
          <w:lang w:val="en-US" w:eastAsia="ko-KR"/>
        </w:rPr>
        <w:t>In transmitter side, a HARQ process is identified by destination UE ID, HARQ process ID and resource allocation mode</w:t>
      </w:r>
    </w:p>
    <w:p w14:paraId="545E075F" w14:textId="1A3CFD81" w:rsidR="00107A57" w:rsidRDefault="005B60D1" w:rsidP="00107A57">
      <w:pPr>
        <w:pStyle w:val="ListParagraph"/>
        <w:numPr>
          <w:ilvl w:val="0"/>
          <w:numId w:val="13"/>
        </w:numPr>
        <w:ind w:left="1134" w:hanging="720"/>
        <w:rPr>
          <w:rFonts w:ascii="Arial" w:eastAsia="Malgun Gothic" w:hAnsi="Arial" w:cs="Arial"/>
          <w:b/>
          <w:lang w:val="en-US" w:eastAsia="ko-KR"/>
        </w:rPr>
      </w:pPr>
      <w:r w:rsidRPr="00753315">
        <w:rPr>
          <w:rFonts w:ascii="Arial" w:eastAsia="Malgun Gothic" w:hAnsi="Arial" w:cs="Arial"/>
          <w:b/>
          <w:lang w:val="en-US" w:eastAsia="ko-KR"/>
        </w:rPr>
        <w:t>In receiver side, a HARQ process is identified by source UE ID, HARQ process ID and resource allocation mode</w:t>
      </w:r>
    </w:p>
    <w:p w14:paraId="30D5FAC8" w14:textId="77777777" w:rsidR="00107A57" w:rsidRDefault="00107A57" w:rsidP="00107A57">
      <w:pPr>
        <w:rPr>
          <w:rFonts w:eastAsia="Malgun Gothic" w:cs="Arial"/>
          <w:b/>
          <w:lang w:val="en-US" w:eastAsia="ko-KR"/>
        </w:rPr>
      </w:pPr>
    </w:p>
    <w:p w14:paraId="6D2DEEED" w14:textId="77777777" w:rsidR="00107A57" w:rsidRPr="00753315" w:rsidRDefault="00107A57" w:rsidP="00107A57">
      <w:pPr>
        <w:pStyle w:val="ListParagraph"/>
        <w:numPr>
          <w:ilvl w:val="0"/>
          <w:numId w:val="18"/>
        </w:numPr>
        <w:ind w:left="1134" w:hanging="720"/>
        <w:rPr>
          <w:rFonts w:ascii="Arial" w:eastAsia="Malgun Gothic" w:hAnsi="Arial" w:cs="Arial"/>
          <w:b/>
          <w:lang w:val="en-US" w:eastAsia="ko-KR"/>
        </w:rPr>
      </w:pPr>
      <w:r w:rsidRPr="00753315">
        <w:rPr>
          <w:rFonts w:ascii="Arial" w:eastAsia="Malgun Gothic" w:hAnsi="Arial" w:cs="Arial"/>
          <w:b/>
          <w:lang w:val="en-US" w:eastAsia="ko-KR"/>
        </w:rPr>
        <w:t>Resource allocation mode is signaled together with HARQ process ID in SCI</w:t>
      </w:r>
    </w:p>
    <w:p w14:paraId="0F37DD35" w14:textId="77777777" w:rsidR="00107A57" w:rsidRPr="00107A57" w:rsidRDefault="00107A57" w:rsidP="00107A57">
      <w:pPr>
        <w:rPr>
          <w:rFonts w:eastAsia="Malgun Gothic" w:cs="Arial"/>
          <w:b/>
          <w:lang w:val="en-US" w:eastAsia="ko-KR"/>
        </w:rPr>
      </w:pPr>
    </w:p>
    <w:p w14:paraId="7513D9EC" w14:textId="6F3CD727" w:rsidR="008539EF" w:rsidRPr="000016FD" w:rsidRDefault="000016FD" w:rsidP="000016FD">
      <w:pPr>
        <w:pStyle w:val="CRCoverPage"/>
        <w:numPr>
          <w:ilvl w:val="0"/>
          <w:numId w:val="18"/>
        </w:numPr>
        <w:spacing w:before="120"/>
        <w:ind w:left="1134" w:hanging="774"/>
        <w:jc w:val="both"/>
        <w:rPr>
          <w:rFonts w:eastAsia="Malgun Gothic" w:cs="Arial"/>
          <w:b/>
          <w:lang w:val="en-US" w:eastAsia="ko-KR"/>
        </w:rPr>
      </w:pPr>
      <w:r w:rsidRPr="000016FD">
        <w:rPr>
          <w:rFonts w:eastAsia="Malgun Gothic" w:cs="Arial"/>
          <w:b/>
          <w:lang w:val="en-US" w:eastAsia="ko-KR"/>
        </w:rPr>
        <w:lastRenderedPageBreak/>
        <w:t xml:space="preserve">A transmitter UE stop transmission of some mode-2 HARQ processes if the number </w:t>
      </w:r>
      <w:r w:rsidR="002F53F8">
        <w:rPr>
          <w:rFonts w:eastAsia="Malgun Gothic" w:cs="Arial"/>
          <w:b/>
          <w:lang w:val="en-US" w:eastAsia="ko-KR"/>
        </w:rPr>
        <w:t xml:space="preserve">of </w:t>
      </w:r>
      <w:r w:rsidRPr="000016FD">
        <w:rPr>
          <w:rFonts w:eastAsia="Malgun Gothic" w:cs="Arial"/>
          <w:b/>
          <w:lang w:val="en-US" w:eastAsia="ko-KR"/>
        </w:rPr>
        <w:t xml:space="preserve">ongoing HARQ </w:t>
      </w:r>
      <w:r w:rsidR="00601CAE">
        <w:rPr>
          <w:rFonts w:eastAsia="Malgun Gothic" w:cs="Arial"/>
          <w:b/>
          <w:lang w:val="en-US" w:eastAsia="ko-KR"/>
        </w:rPr>
        <w:t>process</w:t>
      </w:r>
      <w:r w:rsidRPr="000016FD">
        <w:rPr>
          <w:rFonts w:eastAsia="Malgun Gothic" w:cs="Arial"/>
          <w:b/>
          <w:lang w:val="en-US" w:eastAsia="ko-KR"/>
        </w:rPr>
        <w:t xml:space="preserve"> exceeds the maximum number of transmitting HARQ process for a SL HARQ entity.</w:t>
      </w:r>
    </w:p>
    <w:p w14:paraId="41A4C41C" w14:textId="77777777" w:rsidR="001843AD" w:rsidRDefault="001843AD" w:rsidP="001843AD">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4 Reference</w:t>
      </w:r>
    </w:p>
    <w:p w14:paraId="5CA29914" w14:textId="77777777" w:rsidR="00AB741D" w:rsidRDefault="00D3172D" w:rsidP="00706C34">
      <w:pPr>
        <w:pStyle w:val="Reference"/>
        <w:numPr>
          <w:ilvl w:val="0"/>
          <w:numId w:val="2"/>
        </w:numPr>
        <w:spacing w:before="120" w:after="120"/>
        <w:ind w:left="426" w:right="0" w:hanging="426"/>
        <w:jc w:val="both"/>
        <w:rPr>
          <w:rFonts w:ascii="Arial" w:hAnsi="Arial"/>
          <w:kern w:val="0"/>
          <w:sz w:val="20"/>
          <w:szCs w:val="20"/>
          <w:lang w:val="en-US"/>
        </w:rPr>
      </w:pPr>
      <w:bookmarkStart w:id="1" w:name="_Ref16786712"/>
      <w:r w:rsidRPr="00AB741D">
        <w:rPr>
          <w:rFonts w:ascii="Arial" w:hAnsi="Arial"/>
          <w:kern w:val="0"/>
          <w:sz w:val="20"/>
          <w:szCs w:val="20"/>
          <w:lang w:val="en-US"/>
        </w:rPr>
        <w:t>R2-1907414</w:t>
      </w:r>
      <w:r w:rsidR="00BF7985" w:rsidRPr="00AB741D">
        <w:rPr>
          <w:rFonts w:ascii="Arial" w:hAnsi="Arial"/>
          <w:kern w:val="0"/>
          <w:sz w:val="20"/>
          <w:szCs w:val="20"/>
          <w:lang w:val="en-US"/>
        </w:rPr>
        <w:t>, Discussion on HARQ support for NR sidelink, Huawei, HiSilicon, RAN2#106</w:t>
      </w:r>
      <w:bookmarkEnd w:id="1"/>
      <w:r w:rsidR="00EE3608" w:rsidRPr="00AB741D">
        <w:rPr>
          <w:rFonts w:ascii="Arial" w:hAnsi="Arial"/>
          <w:kern w:val="0"/>
          <w:sz w:val="20"/>
          <w:szCs w:val="20"/>
          <w:lang w:val="en-US"/>
        </w:rPr>
        <w:t xml:space="preserve"> </w:t>
      </w:r>
      <w:bookmarkStart w:id="2" w:name="_Ref16786716"/>
    </w:p>
    <w:p w14:paraId="23698D11" w14:textId="64D76CC1" w:rsidR="00AB741D" w:rsidRPr="00AB741D" w:rsidRDefault="00BF7985" w:rsidP="00706C34">
      <w:pPr>
        <w:pStyle w:val="Reference"/>
        <w:numPr>
          <w:ilvl w:val="0"/>
          <w:numId w:val="2"/>
        </w:numPr>
        <w:spacing w:before="120" w:after="120"/>
        <w:ind w:left="426" w:right="0" w:hanging="426"/>
        <w:jc w:val="both"/>
        <w:rPr>
          <w:rFonts w:ascii="Arial" w:hAnsi="Arial"/>
          <w:kern w:val="0"/>
          <w:sz w:val="20"/>
          <w:szCs w:val="20"/>
          <w:lang w:val="en-US"/>
        </w:rPr>
      </w:pPr>
      <w:bookmarkStart w:id="3" w:name="_Ref21079259"/>
      <w:r w:rsidRPr="00AB741D">
        <w:rPr>
          <w:rFonts w:ascii="Arial" w:hAnsi="Arial"/>
          <w:sz w:val="20"/>
          <w:szCs w:val="20"/>
          <w:lang w:val="en-US"/>
        </w:rPr>
        <w:t>R2-1904699, Simultaneous configuration of mode-1 and mode-2, Ericsson, RAN2#105Bis</w:t>
      </w:r>
      <w:bookmarkStart w:id="4" w:name="_Ref16786720"/>
      <w:bookmarkEnd w:id="2"/>
      <w:bookmarkEnd w:id="3"/>
    </w:p>
    <w:p w14:paraId="2198083B" w14:textId="235593EE" w:rsidR="005212DA" w:rsidRPr="00AB741D" w:rsidRDefault="00D3172D" w:rsidP="00706C34">
      <w:pPr>
        <w:pStyle w:val="Reference"/>
        <w:numPr>
          <w:ilvl w:val="0"/>
          <w:numId w:val="2"/>
        </w:numPr>
        <w:spacing w:before="120" w:after="120"/>
        <w:ind w:left="426" w:right="0" w:hanging="426"/>
        <w:jc w:val="both"/>
        <w:rPr>
          <w:rFonts w:ascii="Arial" w:hAnsi="Arial"/>
          <w:kern w:val="0"/>
          <w:sz w:val="20"/>
          <w:szCs w:val="20"/>
          <w:lang w:val="en-US"/>
        </w:rPr>
      </w:pPr>
      <w:bookmarkStart w:id="5" w:name="_Ref21079268"/>
      <w:r w:rsidRPr="00AB741D">
        <w:rPr>
          <w:rFonts w:ascii="Arial" w:hAnsi="Arial"/>
          <w:lang w:val="en-US"/>
        </w:rPr>
        <w:t>R2-1903639, Discussion on support of simultaneous mode 1 and mode 2,vivo, RAN2#105Bis</w:t>
      </w:r>
      <w:bookmarkEnd w:id="4"/>
      <w:bookmarkEnd w:id="5"/>
    </w:p>
    <w:sectPr w:rsidR="005212DA" w:rsidRPr="00AB741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87653" w14:textId="77777777" w:rsidR="00286797" w:rsidRDefault="00286797" w:rsidP="003B1415">
      <w:pPr>
        <w:spacing w:after="0"/>
      </w:pPr>
      <w:r>
        <w:separator/>
      </w:r>
    </w:p>
  </w:endnote>
  <w:endnote w:type="continuationSeparator" w:id="0">
    <w:p w14:paraId="350D5BA2" w14:textId="77777777" w:rsidR="00286797" w:rsidRDefault="00286797" w:rsidP="003B14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C11B7" w14:textId="77777777" w:rsidR="00286797" w:rsidRDefault="00286797" w:rsidP="003B1415">
      <w:pPr>
        <w:spacing w:after="0"/>
      </w:pPr>
      <w:r>
        <w:separator/>
      </w:r>
    </w:p>
  </w:footnote>
  <w:footnote w:type="continuationSeparator" w:id="0">
    <w:p w14:paraId="13718637" w14:textId="77777777" w:rsidR="00286797" w:rsidRDefault="00286797" w:rsidP="003B14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F5716"/>
    <w:multiLevelType w:val="hybridMultilevel"/>
    <w:tmpl w:val="537AE25E"/>
    <w:lvl w:ilvl="0" w:tplc="739A544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2F49D1"/>
    <w:multiLevelType w:val="hybridMultilevel"/>
    <w:tmpl w:val="16A285DC"/>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7C58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E122F3"/>
    <w:multiLevelType w:val="hybridMultilevel"/>
    <w:tmpl w:val="FA4E0DF8"/>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27447"/>
    <w:multiLevelType w:val="hybridMultilevel"/>
    <w:tmpl w:val="E0525F90"/>
    <w:lvl w:ilvl="0" w:tplc="6A1AFD6C">
      <w:start w:val="3"/>
      <w:numFmt w:val="bullet"/>
      <w:lvlText w:val="-"/>
      <w:lvlJc w:val="left"/>
      <w:pPr>
        <w:ind w:left="720" w:hanging="360"/>
      </w:pPr>
      <w:rPr>
        <w:rFonts w:ascii="Arial" w:eastAsia="Malgun Gothic" w:hAnsi="Arial" w:cs="Arial" w:hint="default"/>
        <w:color w:val="FF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145AD"/>
    <w:multiLevelType w:val="hybridMultilevel"/>
    <w:tmpl w:val="3A5A0CAC"/>
    <w:lvl w:ilvl="0" w:tplc="23086D3C">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A36CA0"/>
    <w:multiLevelType w:val="hybridMultilevel"/>
    <w:tmpl w:val="75F6FE8A"/>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4710C3"/>
    <w:multiLevelType w:val="hybridMultilevel"/>
    <w:tmpl w:val="8DC40800"/>
    <w:lvl w:ilvl="0" w:tplc="341215F8">
      <w:start w:val="1"/>
      <w:numFmt w:val="bullet"/>
      <w:lvlText w:val="▪"/>
      <w:lvlJc w:val="left"/>
      <w:pPr>
        <w:tabs>
          <w:tab w:val="num" w:pos="720"/>
        </w:tabs>
        <w:ind w:left="720" w:hanging="360"/>
      </w:pPr>
      <w:rPr>
        <w:rFonts w:ascii="Lucida Grande" w:hAnsi="Lucida Grande" w:hint="default"/>
      </w:rPr>
    </w:lvl>
    <w:lvl w:ilvl="1" w:tplc="2E6A00C0" w:tentative="1">
      <w:start w:val="1"/>
      <w:numFmt w:val="bullet"/>
      <w:lvlText w:val="▪"/>
      <w:lvlJc w:val="left"/>
      <w:pPr>
        <w:tabs>
          <w:tab w:val="num" w:pos="1440"/>
        </w:tabs>
        <w:ind w:left="1440" w:hanging="360"/>
      </w:pPr>
      <w:rPr>
        <w:rFonts w:ascii="Lucida Grande" w:hAnsi="Lucida Grande" w:hint="default"/>
      </w:rPr>
    </w:lvl>
    <w:lvl w:ilvl="2" w:tplc="12CA3808" w:tentative="1">
      <w:start w:val="1"/>
      <w:numFmt w:val="bullet"/>
      <w:lvlText w:val="▪"/>
      <w:lvlJc w:val="left"/>
      <w:pPr>
        <w:tabs>
          <w:tab w:val="num" w:pos="2160"/>
        </w:tabs>
        <w:ind w:left="2160" w:hanging="360"/>
      </w:pPr>
      <w:rPr>
        <w:rFonts w:ascii="Lucida Grande" w:hAnsi="Lucida Grande" w:hint="default"/>
      </w:rPr>
    </w:lvl>
    <w:lvl w:ilvl="3" w:tplc="ED625D24" w:tentative="1">
      <w:start w:val="1"/>
      <w:numFmt w:val="bullet"/>
      <w:lvlText w:val="▪"/>
      <w:lvlJc w:val="left"/>
      <w:pPr>
        <w:tabs>
          <w:tab w:val="num" w:pos="2880"/>
        </w:tabs>
        <w:ind w:left="2880" w:hanging="360"/>
      </w:pPr>
      <w:rPr>
        <w:rFonts w:ascii="Lucida Grande" w:hAnsi="Lucida Grande" w:hint="default"/>
      </w:rPr>
    </w:lvl>
    <w:lvl w:ilvl="4" w:tplc="A5702968" w:tentative="1">
      <w:start w:val="1"/>
      <w:numFmt w:val="bullet"/>
      <w:lvlText w:val="▪"/>
      <w:lvlJc w:val="left"/>
      <w:pPr>
        <w:tabs>
          <w:tab w:val="num" w:pos="3600"/>
        </w:tabs>
        <w:ind w:left="3600" w:hanging="360"/>
      </w:pPr>
      <w:rPr>
        <w:rFonts w:ascii="Lucida Grande" w:hAnsi="Lucida Grande" w:hint="default"/>
      </w:rPr>
    </w:lvl>
    <w:lvl w:ilvl="5" w:tplc="F0627CCC" w:tentative="1">
      <w:start w:val="1"/>
      <w:numFmt w:val="bullet"/>
      <w:lvlText w:val="▪"/>
      <w:lvlJc w:val="left"/>
      <w:pPr>
        <w:tabs>
          <w:tab w:val="num" w:pos="4320"/>
        </w:tabs>
        <w:ind w:left="4320" w:hanging="360"/>
      </w:pPr>
      <w:rPr>
        <w:rFonts w:ascii="Lucida Grande" w:hAnsi="Lucida Grande" w:hint="default"/>
      </w:rPr>
    </w:lvl>
    <w:lvl w:ilvl="6" w:tplc="198A41B4" w:tentative="1">
      <w:start w:val="1"/>
      <w:numFmt w:val="bullet"/>
      <w:lvlText w:val="▪"/>
      <w:lvlJc w:val="left"/>
      <w:pPr>
        <w:tabs>
          <w:tab w:val="num" w:pos="5040"/>
        </w:tabs>
        <w:ind w:left="5040" w:hanging="360"/>
      </w:pPr>
      <w:rPr>
        <w:rFonts w:ascii="Lucida Grande" w:hAnsi="Lucida Grande" w:hint="default"/>
      </w:rPr>
    </w:lvl>
    <w:lvl w:ilvl="7" w:tplc="F2DC67F8" w:tentative="1">
      <w:start w:val="1"/>
      <w:numFmt w:val="bullet"/>
      <w:lvlText w:val="▪"/>
      <w:lvlJc w:val="left"/>
      <w:pPr>
        <w:tabs>
          <w:tab w:val="num" w:pos="5760"/>
        </w:tabs>
        <w:ind w:left="5760" w:hanging="360"/>
      </w:pPr>
      <w:rPr>
        <w:rFonts w:ascii="Lucida Grande" w:hAnsi="Lucida Grande" w:hint="default"/>
      </w:rPr>
    </w:lvl>
    <w:lvl w:ilvl="8" w:tplc="275C683C" w:tentative="1">
      <w:start w:val="1"/>
      <w:numFmt w:val="bullet"/>
      <w:lvlText w:val="▪"/>
      <w:lvlJc w:val="left"/>
      <w:pPr>
        <w:tabs>
          <w:tab w:val="num" w:pos="6480"/>
        </w:tabs>
        <w:ind w:left="6480" w:hanging="360"/>
      </w:pPr>
      <w:rPr>
        <w:rFonts w:ascii="Lucida Grande" w:hAnsi="Lucida Grande" w:hint="default"/>
      </w:rPr>
    </w:lvl>
  </w:abstractNum>
  <w:abstractNum w:abstractNumId="9"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E3602"/>
    <w:multiLevelType w:val="hybridMultilevel"/>
    <w:tmpl w:val="50F436B6"/>
    <w:lvl w:ilvl="0" w:tplc="763C7E50">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05009"/>
    <w:multiLevelType w:val="hybridMultilevel"/>
    <w:tmpl w:val="75B2A57A"/>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911A6F"/>
    <w:multiLevelType w:val="hybridMultilevel"/>
    <w:tmpl w:val="63308E9C"/>
    <w:lvl w:ilvl="0" w:tplc="B2F288D4">
      <w:start w:val="1"/>
      <w:numFmt w:val="decimal"/>
      <w:lvlText w:val="Proposal %1."/>
      <w:lvlJc w:val="center"/>
      <w:pPr>
        <w:ind w:left="720" w:hanging="360"/>
      </w:pPr>
      <w:rPr>
        <w:rFonts w:ascii="Arial" w:hAnsi="Arial"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1FE1E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2F21BC"/>
    <w:multiLevelType w:val="hybridMultilevel"/>
    <w:tmpl w:val="E4B212E2"/>
    <w:lvl w:ilvl="0" w:tplc="2FB2132C">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7B750F0F"/>
    <w:multiLevelType w:val="hybridMultilevel"/>
    <w:tmpl w:val="4300E36E"/>
    <w:lvl w:ilvl="0" w:tplc="0592070A">
      <w:start w:val="3"/>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D43D2C"/>
    <w:multiLevelType w:val="hybridMultilevel"/>
    <w:tmpl w:val="A8FEB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3"/>
  </w:num>
  <w:num w:numId="4">
    <w:abstractNumId w:val="5"/>
  </w:num>
  <w:num w:numId="5">
    <w:abstractNumId w:val="18"/>
  </w:num>
  <w:num w:numId="6">
    <w:abstractNumId w:val="19"/>
  </w:num>
  <w:num w:numId="7">
    <w:abstractNumId w:val="4"/>
  </w:num>
  <w:num w:numId="8">
    <w:abstractNumId w:val="16"/>
  </w:num>
  <w:num w:numId="9">
    <w:abstractNumId w:val="20"/>
  </w:num>
  <w:num w:numId="10">
    <w:abstractNumId w:val="15"/>
  </w:num>
  <w:num w:numId="11">
    <w:abstractNumId w:val="9"/>
  </w:num>
  <w:num w:numId="12">
    <w:abstractNumId w:val="2"/>
  </w:num>
  <w:num w:numId="13">
    <w:abstractNumId w:val="6"/>
  </w:num>
  <w:num w:numId="14">
    <w:abstractNumId w:val="10"/>
  </w:num>
  <w:num w:numId="15">
    <w:abstractNumId w:val="8"/>
  </w:num>
  <w:num w:numId="16">
    <w:abstractNumId w:val="0"/>
  </w:num>
  <w:num w:numId="17">
    <w:abstractNumId w:val="1"/>
  </w:num>
  <w:num w:numId="18">
    <w:abstractNumId w:val="12"/>
  </w:num>
  <w:num w:numId="19">
    <w:abstractNumId w:val="11"/>
  </w:num>
  <w:num w:numId="20">
    <w:abstractNumId w:val="3"/>
  </w:num>
  <w:num w:numId="2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140"/>
    <w:rsid w:val="000009BF"/>
    <w:rsid w:val="000016FD"/>
    <w:rsid w:val="00002265"/>
    <w:rsid w:val="00003F74"/>
    <w:rsid w:val="00004026"/>
    <w:rsid w:val="0000577C"/>
    <w:rsid w:val="00012FAB"/>
    <w:rsid w:val="00014D67"/>
    <w:rsid w:val="000217C8"/>
    <w:rsid w:val="000228C0"/>
    <w:rsid w:val="00024575"/>
    <w:rsid w:val="0002470C"/>
    <w:rsid w:val="00027644"/>
    <w:rsid w:val="0003538E"/>
    <w:rsid w:val="00042F66"/>
    <w:rsid w:val="00044969"/>
    <w:rsid w:val="00046764"/>
    <w:rsid w:val="00052276"/>
    <w:rsid w:val="00053B43"/>
    <w:rsid w:val="00056885"/>
    <w:rsid w:val="00057625"/>
    <w:rsid w:val="000600E9"/>
    <w:rsid w:val="00071FE7"/>
    <w:rsid w:val="000820E2"/>
    <w:rsid w:val="00082376"/>
    <w:rsid w:val="00083CBD"/>
    <w:rsid w:val="0009091C"/>
    <w:rsid w:val="0009164C"/>
    <w:rsid w:val="000934EA"/>
    <w:rsid w:val="000A7EA5"/>
    <w:rsid w:val="000B23E2"/>
    <w:rsid w:val="000B75F1"/>
    <w:rsid w:val="000C030C"/>
    <w:rsid w:val="000C2E2B"/>
    <w:rsid w:val="000C313D"/>
    <w:rsid w:val="000C3F46"/>
    <w:rsid w:val="000C625B"/>
    <w:rsid w:val="000C638E"/>
    <w:rsid w:val="000D04E2"/>
    <w:rsid w:val="000D4D90"/>
    <w:rsid w:val="000D54F2"/>
    <w:rsid w:val="000E2754"/>
    <w:rsid w:val="000E6946"/>
    <w:rsid w:val="000F026E"/>
    <w:rsid w:val="000F084C"/>
    <w:rsid w:val="000F2C19"/>
    <w:rsid w:val="000F39DD"/>
    <w:rsid w:val="000F4C39"/>
    <w:rsid w:val="000F7DA9"/>
    <w:rsid w:val="00107A57"/>
    <w:rsid w:val="001128E3"/>
    <w:rsid w:val="001216B8"/>
    <w:rsid w:val="00132BF2"/>
    <w:rsid w:val="001344BD"/>
    <w:rsid w:val="001421CE"/>
    <w:rsid w:val="0014570C"/>
    <w:rsid w:val="00150B17"/>
    <w:rsid w:val="00151FB1"/>
    <w:rsid w:val="00167CA6"/>
    <w:rsid w:val="00170304"/>
    <w:rsid w:val="001722FE"/>
    <w:rsid w:val="00174418"/>
    <w:rsid w:val="00174A43"/>
    <w:rsid w:val="00175A59"/>
    <w:rsid w:val="00177ED6"/>
    <w:rsid w:val="00180A80"/>
    <w:rsid w:val="001843AD"/>
    <w:rsid w:val="00195D6D"/>
    <w:rsid w:val="001A45CD"/>
    <w:rsid w:val="001A539F"/>
    <w:rsid w:val="001B03FF"/>
    <w:rsid w:val="001B3DBD"/>
    <w:rsid w:val="001B7C93"/>
    <w:rsid w:val="001C6813"/>
    <w:rsid w:val="001C7C84"/>
    <w:rsid w:val="001D2982"/>
    <w:rsid w:val="001D742C"/>
    <w:rsid w:val="001E0F6E"/>
    <w:rsid w:val="001E2964"/>
    <w:rsid w:val="001E29E8"/>
    <w:rsid w:val="001E4063"/>
    <w:rsid w:val="001E5A61"/>
    <w:rsid w:val="001E5A64"/>
    <w:rsid w:val="001E6F77"/>
    <w:rsid w:val="001F05FE"/>
    <w:rsid w:val="001F2211"/>
    <w:rsid w:val="001F71B5"/>
    <w:rsid w:val="001F75A2"/>
    <w:rsid w:val="00205DB9"/>
    <w:rsid w:val="00206659"/>
    <w:rsid w:val="00211E9A"/>
    <w:rsid w:val="0021439A"/>
    <w:rsid w:val="00215321"/>
    <w:rsid w:val="00221F33"/>
    <w:rsid w:val="00222635"/>
    <w:rsid w:val="0022589A"/>
    <w:rsid w:val="0023001D"/>
    <w:rsid w:val="00231500"/>
    <w:rsid w:val="00233563"/>
    <w:rsid w:val="002342F1"/>
    <w:rsid w:val="00242B40"/>
    <w:rsid w:val="00243604"/>
    <w:rsid w:val="00244B46"/>
    <w:rsid w:val="002462F0"/>
    <w:rsid w:val="00246ACB"/>
    <w:rsid w:val="00247A7D"/>
    <w:rsid w:val="00252BA7"/>
    <w:rsid w:val="00256029"/>
    <w:rsid w:val="002561DD"/>
    <w:rsid w:val="00256E49"/>
    <w:rsid w:val="002673FF"/>
    <w:rsid w:val="002679BA"/>
    <w:rsid w:val="00267BCD"/>
    <w:rsid w:val="00270CA0"/>
    <w:rsid w:val="002725A6"/>
    <w:rsid w:val="00276565"/>
    <w:rsid w:val="002800DE"/>
    <w:rsid w:val="00280824"/>
    <w:rsid w:val="002832E1"/>
    <w:rsid w:val="00286797"/>
    <w:rsid w:val="00293910"/>
    <w:rsid w:val="00296ED2"/>
    <w:rsid w:val="00297922"/>
    <w:rsid w:val="002979E0"/>
    <w:rsid w:val="002B0C42"/>
    <w:rsid w:val="002B158E"/>
    <w:rsid w:val="002B5022"/>
    <w:rsid w:val="002B54CC"/>
    <w:rsid w:val="002C0A49"/>
    <w:rsid w:val="002E107C"/>
    <w:rsid w:val="002E1660"/>
    <w:rsid w:val="002E2177"/>
    <w:rsid w:val="002E3D3B"/>
    <w:rsid w:val="002E51A0"/>
    <w:rsid w:val="002E725C"/>
    <w:rsid w:val="002F3FF4"/>
    <w:rsid w:val="002F48B2"/>
    <w:rsid w:val="002F53F8"/>
    <w:rsid w:val="002F78CC"/>
    <w:rsid w:val="003025CE"/>
    <w:rsid w:val="00307C75"/>
    <w:rsid w:val="00307FB5"/>
    <w:rsid w:val="003136E1"/>
    <w:rsid w:val="00313FAC"/>
    <w:rsid w:val="003174AC"/>
    <w:rsid w:val="00317FA5"/>
    <w:rsid w:val="00322BB7"/>
    <w:rsid w:val="00322FC1"/>
    <w:rsid w:val="003231BD"/>
    <w:rsid w:val="0033057C"/>
    <w:rsid w:val="003307C6"/>
    <w:rsid w:val="00334CE1"/>
    <w:rsid w:val="00347CE8"/>
    <w:rsid w:val="003500EF"/>
    <w:rsid w:val="003512FA"/>
    <w:rsid w:val="00351A33"/>
    <w:rsid w:val="00353DE6"/>
    <w:rsid w:val="003549EA"/>
    <w:rsid w:val="003604D7"/>
    <w:rsid w:val="00362287"/>
    <w:rsid w:val="00362368"/>
    <w:rsid w:val="00370D24"/>
    <w:rsid w:val="00372440"/>
    <w:rsid w:val="00375043"/>
    <w:rsid w:val="00377434"/>
    <w:rsid w:val="0038183B"/>
    <w:rsid w:val="00381B5C"/>
    <w:rsid w:val="003849DF"/>
    <w:rsid w:val="00394387"/>
    <w:rsid w:val="00395162"/>
    <w:rsid w:val="003A173F"/>
    <w:rsid w:val="003A3137"/>
    <w:rsid w:val="003A4068"/>
    <w:rsid w:val="003A66C7"/>
    <w:rsid w:val="003A7193"/>
    <w:rsid w:val="003A7381"/>
    <w:rsid w:val="003B1415"/>
    <w:rsid w:val="003B5ABA"/>
    <w:rsid w:val="003C1164"/>
    <w:rsid w:val="003C2E5E"/>
    <w:rsid w:val="003C4FF6"/>
    <w:rsid w:val="003D1B4C"/>
    <w:rsid w:val="003D365A"/>
    <w:rsid w:val="003E5283"/>
    <w:rsid w:val="003F7BE2"/>
    <w:rsid w:val="004030AF"/>
    <w:rsid w:val="00405C0C"/>
    <w:rsid w:val="004060CA"/>
    <w:rsid w:val="00407130"/>
    <w:rsid w:val="00410AB8"/>
    <w:rsid w:val="00412D9E"/>
    <w:rsid w:val="0041463F"/>
    <w:rsid w:val="00415A13"/>
    <w:rsid w:val="00416463"/>
    <w:rsid w:val="00420CEF"/>
    <w:rsid w:val="00425471"/>
    <w:rsid w:val="00426951"/>
    <w:rsid w:val="00426D48"/>
    <w:rsid w:val="004276CA"/>
    <w:rsid w:val="00430638"/>
    <w:rsid w:val="00430DAE"/>
    <w:rsid w:val="0043292A"/>
    <w:rsid w:val="00435B80"/>
    <w:rsid w:val="004377B1"/>
    <w:rsid w:val="004401D6"/>
    <w:rsid w:val="00447570"/>
    <w:rsid w:val="0044787B"/>
    <w:rsid w:val="00455B3C"/>
    <w:rsid w:val="00457C69"/>
    <w:rsid w:val="0046346C"/>
    <w:rsid w:val="004644B2"/>
    <w:rsid w:val="00466AE5"/>
    <w:rsid w:val="0046701F"/>
    <w:rsid w:val="00473B24"/>
    <w:rsid w:val="00474CA5"/>
    <w:rsid w:val="00481B55"/>
    <w:rsid w:val="0049354A"/>
    <w:rsid w:val="004A79BF"/>
    <w:rsid w:val="004B047B"/>
    <w:rsid w:val="004B1785"/>
    <w:rsid w:val="004B621D"/>
    <w:rsid w:val="004C09FB"/>
    <w:rsid w:val="004C192A"/>
    <w:rsid w:val="004C507A"/>
    <w:rsid w:val="004D2209"/>
    <w:rsid w:val="004D7993"/>
    <w:rsid w:val="004E02A9"/>
    <w:rsid w:val="004E5A08"/>
    <w:rsid w:val="004F1C7E"/>
    <w:rsid w:val="00501739"/>
    <w:rsid w:val="00505C53"/>
    <w:rsid w:val="0051268B"/>
    <w:rsid w:val="00515F49"/>
    <w:rsid w:val="005212DA"/>
    <w:rsid w:val="005226C4"/>
    <w:rsid w:val="00522C18"/>
    <w:rsid w:val="00525403"/>
    <w:rsid w:val="00530FCB"/>
    <w:rsid w:val="00532C70"/>
    <w:rsid w:val="00537A77"/>
    <w:rsid w:val="00537BC3"/>
    <w:rsid w:val="0054795F"/>
    <w:rsid w:val="00553B37"/>
    <w:rsid w:val="0055418D"/>
    <w:rsid w:val="00554EDC"/>
    <w:rsid w:val="005613B4"/>
    <w:rsid w:val="00566FB9"/>
    <w:rsid w:val="005700A4"/>
    <w:rsid w:val="00571F39"/>
    <w:rsid w:val="00576AB4"/>
    <w:rsid w:val="00577288"/>
    <w:rsid w:val="00580534"/>
    <w:rsid w:val="00582033"/>
    <w:rsid w:val="00586274"/>
    <w:rsid w:val="005941F9"/>
    <w:rsid w:val="00594EC6"/>
    <w:rsid w:val="005956E7"/>
    <w:rsid w:val="005A0558"/>
    <w:rsid w:val="005A1431"/>
    <w:rsid w:val="005A2E06"/>
    <w:rsid w:val="005A46A0"/>
    <w:rsid w:val="005A5D52"/>
    <w:rsid w:val="005B01F0"/>
    <w:rsid w:val="005B0229"/>
    <w:rsid w:val="005B5C10"/>
    <w:rsid w:val="005B60D1"/>
    <w:rsid w:val="005C28BB"/>
    <w:rsid w:val="005E49C7"/>
    <w:rsid w:val="005F2932"/>
    <w:rsid w:val="005F3FAC"/>
    <w:rsid w:val="00601CAE"/>
    <w:rsid w:val="00601EB5"/>
    <w:rsid w:val="006020FD"/>
    <w:rsid w:val="0060370A"/>
    <w:rsid w:val="00604BBD"/>
    <w:rsid w:val="00610303"/>
    <w:rsid w:val="006115D1"/>
    <w:rsid w:val="00611810"/>
    <w:rsid w:val="00611EF5"/>
    <w:rsid w:val="006137D7"/>
    <w:rsid w:val="00620082"/>
    <w:rsid w:val="0062332B"/>
    <w:rsid w:val="006255ED"/>
    <w:rsid w:val="00626518"/>
    <w:rsid w:val="006316CA"/>
    <w:rsid w:val="006333E2"/>
    <w:rsid w:val="0063582B"/>
    <w:rsid w:val="006369E7"/>
    <w:rsid w:val="00637188"/>
    <w:rsid w:val="00637CC7"/>
    <w:rsid w:val="00642F89"/>
    <w:rsid w:val="00644563"/>
    <w:rsid w:val="00646ED2"/>
    <w:rsid w:val="00653DF9"/>
    <w:rsid w:val="00656CC6"/>
    <w:rsid w:val="00656DE1"/>
    <w:rsid w:val="00661021"/>
    <w:rsid w:val="0066209F"/>
    <w:rsid w:val="00663A98"/>
    <w:rsid w:val="00663FA5"/>
    <w:rsid w:val="00667092"/>
    <w:rsid w:val="00670117"/>
    <w:rsid w:val="0067697C"/>
    <w:rsid w:val="00684CA8"/>
    <w:rsid w:val="00685CA1"/>
    <w:rsid w:val="00691E5A"/>
    <w:rsid w:val="006A13E3"/>
    <w:rsid w:val="006A335D"/>
    <w:rsid w:val="006A4355"/>
    <w:rsid w:val="006A65DA"/>
    <w:rsid w:val="006B0A48"/>
    <w:rsid w:val="006B140F"/>
    <w:rsid w:val="006C04AB"/>
    <w:rsid w:val="006C1623"/>
    <w:rsid w:val="006D07C4"/>
    <w:rsid w:val="006D3B4A"/>
    <w:rsid w:val="006D5148"/>
    <w:rsid w:val="006D57C8"/>
    <w:rsid w:val="006D5A4B"/>
    <w:rsid w:val="006D60C4"/>
    <w:rsid w:val="006E2668"/>
    <w:rsid w:val="006E299B"/>
    <w:rsid w:val="006E7D64"/>
    <w:rsid w:val="006F0EBF"/>
    <w:rsid w:val="006F1494"/>
    <w:rsid w:val="006F2CD8"/>
    <w:rsid w:val="006F3E09"/>
    <w:rsid w:val="006F5344"/>
    <w:rsid w:val="006F5A02"/>
    <w:rsid w:val="00706C34"/>
    <w:rsid w:val="00720F35"/>
    <w:rsid w:val="0072213C"/>
    <w:rsid w:val="0072350B"/>
    <w:rsid w:val="007244C2"/>
    <w:rsid w:val="00724B25"/>
    <w:rsid w:val="00724B9A"/>
    <w:rsid w:val="00727AEE"/>
    <w:rsid w:val="00730070"/>
    <w:rsid w:val="00730DE1"/>
    <w:rsid w:val="0073420C"/>
    <w:rsid w:val="0073583B"/>
    <w:rsid w:val="00735E01"/>
    <w:rsid w:val="00737B35"/>
    <w:rsid w:val="00742041"/>
    <w:rsid w:val="007449F2"/>
    <w:rsid w:val="00746DF7"/>
    <w:rsid w:val="00750E97"/>
    <w:rsid w:val="00753315"/>
    <w:rsid w:val="00754D51"/>
    <w:rsid w:val="00767636"/>
    <w:rsid w:val="00767AFC"/>
    <w:rsid w:val="007718CC"/>
    <w:rsid w:val="007720D5"/>
    <w:rsid w:val="007735E4"/>
    <w:rsid w:val="00775D3D"/>
    <w:rsid w:val="00776935"/>
    <w:rsid w:val="00781D30"/>
    <w:rsid w:val="0078706C"/>
    <w:rsid w:val="00792C74"/>
    <w:rsid w:val="00797FAD"/>
    <w:rsid w:val="007A286D"/>
    <w:rsid w:val="007B1020"/>
    <w:rsid w:val="007B1999"/>
    <w:rsid w:val="007B35FF"/>
    <w:rsid w:val="007C2FB0"/>
    <w:rsid w:val="007C3B10"/>
    <w:rsid w:val="007C6482"/>
    <w:rsid w:val="007D1769"/>
    <w:rsid w:val="007D5EE7"/>
    <w:rsid w:val="007E2B75"/>
    <w:rsid w:val="007E30A2"/>
    <w:rsid w:val="007E6F51"/>
    <w:rsid w:val="007F2D17"/>
    <w:rsid w:val="00801CCC"/>
    <w:rsid w:val="00802BE0"/>
    <w:rsid w:val="00802F6C"/>
    <w:rsid w:val="00803E0A"/>
    <w:rsid w:val="00806F0C"/>
    <w:rsid w:val="00812172"/>
    <w:rsid w:val="0081466C"/>
    <w:rsid w:val="00817A56"/>
    <w:rsid w:val="008217B7"/>
    <w:rsid w:val="00824057"/>
    <w:rsid w:val="0083000A"/>
    <w:rsid w:val="00832EB6"/>
    <w:rsid w:val="00832FDD"/>
    <w:rsid w:val="00836427"/>
    <w:rsid w:val="0083674A"/>
    <w:rsid w:val="008378EF"/>
    <w:rsid w:val="008416C4"/>
    <w:rsid w:val="008449ED"/>
    <w:rsid w:val="0084649C"/>
    <w:rsid w:val="0084662F"/>
    <w:rsid w:val="00846C32"/>
    <w:rsid w:val="008470AB"/>
    <w:rsid w:val="008539EF"/>
    <w:rsid w:val="00854125"/>
    <w:rsid w:val="008553CE"/>
    <w:rsid w:val="008571CE"/>
    <w:rsid w:val="008605F9"/>
    <w:rsid w:val="00861035"/>
    <w:rsid w:val="008635F5"/>
    <w:rsid w:val="00863C0C"/>
    <w:rsid w:val="008652E3"/>
    <w:rsid w:val="00873F66"/>
    <w:rsid w:val="0088075E"/>
    <w:rsid w:val="00882BA8"/>
    <w:rsid w:val="0089166B"/>
    <w:rsid w:val="00891A23"/>
    <w:rsid w:val="00895B62"/>
    <w:rsid w:val="008A3DCB"/>
    <w:rsid w:val="008A6BE6"/>
    <w:rsid w:val="008B49E2"/>
    <w:rsid w:val="008B77AB"/>
    <w:rsid w:val="008C310A"/>
    <w:rsid w:val="008C4471"/>
    <w:rsid w:val="008C5611"/>
    <w:rsid w:val="008D51CA"/>
    <w:rsid w:val="008D59D2"/>
    <w:rsid w:val="008E1577"/>
    <w:rsid w:val="008E21AC"/>
    <w:rsid w:val="008F39BE"/>
    <w:rsid w:val="008F3CB4"/>
    <w:rsid w:val="0090090C"/>
    <w:rsid w:val="009015AA"/>
    <w:rsid w:val="009103E4"/>
    <w:rsid w:val="00911BB5"/>
    <w:rsid w:val="00912342"/>
    <w:rsid w:val="00912FEE"/>
    <w:rsid w:val="009168AF"/>
    <w:rsid w:val="009174AD"/>
    <w:rsid w:val="0091790B"/>
    <w:rsid w:val="009211F5"/>
    <w:rsid w:val="00922AAB"/>
    <w:rsid w:val="009259D4"/>
    <w:rsid w:val="00927784"/>
    <w:rsid w:val="009300A9"/>
    <w:rsid w:val="00937FDA"/>
    <w:rsid w:val="009416BC"/>
    <w:rsid w:val="00945BA3"/>
    <w:rsid w:val="00945D94"/>
    <w:rsid w:val="00945E75"/>
    <w:rsid w:val="009460A4"/>
    <w:rsid w:val="00951F65"/>
    <w:rsid w:val="00952B1F"/>
    <w:rsid w:val="00955724"/>
    <w:rsid w:val="00955740"/>
    <w:rsid w:val="00963742"/>
    <w:rsid w:val="009742C5"/>
    <w:rsid w:val="00981027"/>
    <w:rsid w:val="00983562"/>
    <w:rsid w:val="00985601"/>
    <w:rsid w:val="00992D0B"/>
    <w:rsid w:val="009936B9"/>
    <w:rsid w:val="00994E27"/>
    <w:rsid w:val="009B20D6"/>
    <w:rsid w:val="009B3891"/>
    <w:rsid w:val="009B6AC2"/>
    <w:rsid w:val="009C02E2"/>
    <w:rsid w:val="009C43B4"/>
    <w:rsid w:val="009C494B"/>
    <w:rsid w:val="009C7DA1"/>
    <w:rsid w:val="009D239C"/>
    <w:rsid w:val="009D3FC3"/>
    <w:rsid w:val="009E08F6"/>
    <w:rsid w:val="009E3081"/>
    <w:rsid w:val="009E7274"/>
    <w:rsid w:val="009E77C0"/>
    <w:rsid w:val="009F243E"/>
    <w:rsid w:val="009F3B40"/>
    <w:rsid w:val="009F44E1"/>
    <w:rsid w:val="009F63EC"/>
    <w:rsid w:val="00A0027D"/>
    <w:rsid w:val="00A00D9C"/>
    <w:rsid w:val="00A017FC"/>
    <w:rsid w:val="00A02E3B"/>
    <w:rsid w:val="00A07140"/>
    <w:rsid w:val="00A1530A"/>
    <w:rsid w:val="00A16C1D"/>
    <w:rsid w:val="00A17C92"/>
    <w:rsid w:val="00A21E93"/>
    <w:rsid w:val="00A27D6E"/>
    <w:rsid w:val="00A301B4"/>
    <w:rsid w:val="00A3288E"/>
    <w:rsid w:val="00A33434"/>
    <w:rsid w:val="00A340C7"/>
    <w:rsid w:val="00A4193B"/>
    <w:rsid w:val="00A424DB"/>
    <w:rsid w:val="00A424DE"/>
    <w:rsid w:val="00A44EF6"/>
    <w:rsid w:val="00A470FB"/>
    <w:rsid w:val="00A54750"/>
    <w:rsid w:val="00A577D4"/>
    <w:rsid w:val="00A608C9"/>
    <w:rsid w:val="00A60EAF"/>
    <w:rsid w:val="00A6161C"/>
    <w:rsid w:val="00A639DD"/>
    <w:rsid w:val="00A63B1D"/>
    <w:rsid w:val="00A63F4F"/>
    <w:rsid w:val="00A66442"/>
    <w:rsid w:val="00A703CF"/>
    <w:rsid w:val="00A77D76"/>
    <w:rsid w:val="00A80C45"/>
    <w:rsid w:val="00A84A38"/>
    <w:rsid w:val="00A959F3"/>
    <w:rsid w:val="00A95FF4"/>
    <w:rsid w:val="00AA08E4"/>
    <w:rsid w:val="00AA21BE"/>
    <w:rsid w:val="00AA31D9"/>
    <w:rsid w:val="00AA3FA4"/>
    <w:rsid w:val="00AA6B0B"/>
    <w:rsid w:val="00AB042B"/>
    <w:rsid w:val="00AB1099"/>
    <w:rsid w:val="00AB4EC4"/>
    <w:rsid w:val="00AB5A0C"/>
    <w:rsid w:val="00AB5CBE"/>
    <w:rsid w:val="00AB6525"/>
    <w:rsid w:val="00AB69B7"/>
    <w:rsid w:val="00AB6E5E"/>
    <w:rsid w:val="00AB741D"/>
    <w:rsid w:val="00AB7F9C"/>
    <w:rsid w:val="00AC0AB9"/>
    <w:rsid w:val="00AC131F"/>
    <w:rsid w:val="00AC1526"/>
    <w:rsid w:val="00AC3ADE"/>
    <w:rsid w:val="00AC6DCB"/>
    <w:rsid w:val="00AD3B15"/>
    <w:rsid w:val="00AD3C3F"/>
    <w:rsid w:val="00AD6E23"/>
    <w:rsid w:val="00AE2493"/>
    <w:rsid w:val="00AE3423"/>
    <w:rsid w:val="00AF185B"/>
    <w:rsid w:val="00AF1DB5"/>
    <w:rsid w:val="00AF2887"/>
    <w:rsid w:val="00AF59BB"/>
    <w:rsid w:val="00AF7150"/>
    <w:rsid w:val="00B04CF2"/>
    <w:rsid w:val="00B04F72"/>
    <w:rsid w:val="00B079A4"/>
    <w:rsid w:val="00B149C8"/>
    <w:rsid w:val="00B14EE4"/>
    <w:rsid w:val="00B174B2"/>
    <w:rsid w:val="00B20D07"/>
    <w:rsid w:val="00B216A4"/>
    <w:rsid w:val="00B225A4"/>
    <w:rsid w:val="00B22625"/>
    <w:rsid w:val="00B308A1"/>
    <w:rsid w:val="00B344B6"/>
    <w:rsid w:val="00B359B7"/>
    <w:rsid w:val="00B37808"/>
    <w:rsid w:val="00B4201E"/>
    <w:rsid w:val="00B45066"/>
    <w:rsid w:val="00B516F4"/>
    <w:rsid w:val="00B52322"/>
    <w:rsid w:val="00B55BBB"/>
    <w:rsid w:val="00B6004D"/>
    <w:rsid w:val="00B63DE3"/>
    <w:rsid w:val="00B650AF"/>
    <w:rsid w:val="00B67BAE"/>
    <w:rsid w:val="00B73E05"/>
    <w:rsid w:val="00B75422"/>
    <w:rsid w:val="00B77424"/>
    <w:rsid w:val="00B80F75"/>
    <w:rsid w:val="00B83A51"/>
    <w:rsid w:val="00B928E7"/>
    <w:rsid w:val="00B92BBC"/>
    <w:rsid w:val="00B95A15"/>
    <w:rsid w:val="00B97774"/>
    <w:rsid w:val="00B97D78"/>
    <w:rsid w:val="00BA0A88"/>
    <w:rsid w:val="00BA5718"/>
    <w:rsid w:val="00BB470E"/>
    <w:rsid w:val="00BB4FD6"/>
    <w:rsid w:val="00BC1AF6"/>
    <w:rsid w:val="00BC2224"/>
    <w:rsid w:val="00BC5936"/>
    <w:rsid w:val="00BD02C3"/>
    <w:rsid w:val="00BD0B2F"/>
    <w:rsid w:val="00BD1973"/>
    <w:rsid w:val="00BD43B1"/>
    <w:rsid w:val="00BD613F"/>
    <w:rsid w:val="00BF7402"/>
    <w:rsid w:val="00BF7985"/>
    <w:rsid w:val="00C000BA"/>
    <w:rsid w:val="00C11DA9"/>
    <w:rsid w:val="00C121DF"/>
    <w:rsid w:val="00C13490"/>
    <w:rsid w:val="00C150E0"/>
    <w:rsid w:val="00C21B85"/>
    <w:rsid w:val="00C23A3B"/>
    <w:rsid w:val="00C305F3"/>
    <w:rsid w:val="00C3206C"/>
    <w:rsid w:val="00C32EA8"/>
    <w:rsid w:val="00C40358"/>
    <w:rsid w:val="00C45D07"/>
    <w:rsid w:val="00C54C68"/>
    <w:rsid w:val="00C54FD6"/>
    <w:rsid w:val="00C55465"/>
    <w:rsid w:val="00C6227D"/>
    <w:rsid w:val="00C62831"/>
    <w:rsid w:val="00C63495"/>
    <w:rsid w:val="00C6733E"/>
    <w:rsid w:val="00C70EB6"/>
    <w:rsid w:val="00C8073A"/>
    <w:rsid w:val="00C8114D"/>
    <w:rsid w:val="00C84953"/>
    <w:rsid w:val="00C93A8C"/>
    <w:rsid w:val="00C96E26"/>
    <w:rsid w:val="00C975EB"/>
    <w:rsid w:val="00CA2160"/>
    <w:rsid w:val="00CA6308"/>
    <w:rsid w:val="00CB0F18"/>
    <w:rsid w:val="00CB3AD4"/>
    <w:rsid w:val="00CB3F9D"/>
    <w:rsid w:val="00CC0259"/>
    <w:rsid w:val="00CC23BE"/>
    <w:rsid w:val="00CC27BB"/>
    <w:rsid w:val="00CC4432"/>
    <w:rsid w:val="00CC6586"/>
    <w:rsid w:val="00CC78AE"/>
    <w:rsid w:val="00CD2132"/>
    <w:rsid w:val="00CD4FF9"/>
    <w:rsid w:val="00CD6267"/>
    <w:rsid w:val="00CE391A"/>
    <w:rsid w:val="00CE6C5E"/>
    <w:rsid w:val="00CF02D4"/>
    <w:rsid w:val="00CF38CD"/>
    <w:rsid w:val="00CF3EE3"/>
    <w:rsid w:val="00D0386B"/>
    <w:rsid w:val="00D0606A"/>
    <w:rsid w:val="00D06B06"/>
    <w:rsid w:val="00D07250"/>
    <w:rsid w:val="00D11A06"/>
    <w:rsid w:val="00D162EB"/>
    <w:rsid w:val="00D16FF8"/>
    <w:rsid w:val="00D203E8"/>
    <w:rsid w:val="00D248CA"/>
    <w:rsid w:val="00D26371"/>
    <w:rsid w:val="00D315F4"/>
    <w:rsid w:val="00D3172D"/>
    <w:rsid w:val="00D33B79"/>
    <w:rsid w:val="00D33F89"/>
    <w:rsid w:val="00D36893"/>
    <w:rsid w:val="00D4027F"/>
    <w:rsid w:val="00D41A99"/>
    <w:rsid w:val="00D433FD"/>
    <w:rsid w:val="00D45384"/>
    <w:rsid w:val="00D473F4"/>
    <w:rsid w:val="00D53224"/>
    <w:rsid w:val="00D553D9"/>
    <w:rsid w:val="00D555AD"/>
    <w:rsid w:val="00D562D0"/>
    <w:rsid w:val="00D63C9C"/>
    <w:rsid w:val="00D64BD1"/>
    <w:rsid w:val="00D66506"/>
    <w:rsid w:val="00D67FC6"/>
    <w:rsid w:val="00D7404D"/>
    <w:rsid w:val="00D76051"/>
    <w:rsid w:val="00D813E6"/>
    <w:rsid w:val="00D84D69"/>
    <w:rsid w:val="00D92936"/>
    <w:rsid w:val="00D9387E"/>
    <w:rsid w:val="00D95AD2"/>
    <w:rsid w:val="00D96AA4"/>
    <w:rsid w:val="00D96CC3"/>
    <w:rsid w:val="00D97955"/>
    <w:rsid w:val="00D97BDA"/>
    <w:rsid w:val="00DA4A68"/>
    <w:rsid w:val="00DA4A83"/>
    <w:rsid w:val="00DA52D1"/>
    <w:rsid w:val="00DA6136"/>
    <w:rsid w:val="00DB057E"/>
    <w:rsid w:val="00DB0988"/>
    <w:rsid w:val="00DB6F1B"/>
    <w:rsid w:val="00DC0A37"/>
    <w:rsid w:val="00DC40BD"/>
    <w:rsid w:val="00DC7E02"/>
    <w:rsid w:val="00DD0BEA"/>
    <w:rsid w:val="00DD1438"/>
    <w:rsid w:val="00DD1D93"/>
    <w:rsid w:val="00DD1E84"/>
    <w:rsid w:val="00DD6BDA"/>
    <w:rsid w:val="00DE1D7C"/>
    <w:rsid w:val="00DE2C45"/>
    <w:rsid w:val="00DE4C81"/>
    <w:rsid w:val="00DE5287"/>
    <w:rsid w:val="00DF21DE"/>
    <w:rsid w:val="00DF4036"/>
    <w:rsid w:val="00DF50B8"/>
    <w:rsid w:val="00DF57C1"/>
    <w:rsid w:val="00DF7B9B"/>
    <w:rsid w:val="00E00C4C"/>
    <w:rsid w:val="00E02092"/>
    <w:rsid w:val="00E043EC"/>
    <w:rsid w:val="00E048BA"/>
    <w:rsid w:val="00E06266"/>
    <w:rsid w:val="00E0651C"/>
    <w:rsid w:val="00E1189D"/>
    <w:rsid w:val="00E170BB"/>
    <w:rsid w:val="00E20160"/>
    <w:rsid w:val="00E2485F"/>
    <w:rsid w:val="00E24D51"/>
    <w:rsid w:val="00E265D8"/>
    <w:rsid w:val="00E322C8"/>
    <w:rsid w:val="00E358A2"/>
    <w:rsid w:val="00E436D0"/>
    <w:rsid w:val="00E44184"/>
    <w:rsid w:val="00E444E5"/>
    <w:rsid w:val="00E51992"/>
    <w:rsid w:val="00E52023"/>
    <w:rsid w:val="00E56D6F"/>
    <w:rsid w:val="00E6643B"/>
    <w:rsid w:val="00E729FB"/>
    <w:rsid w:val="00E75DE8"/>
    <w:rsid w:val="00E774E6"/>
    <w:rsid w:val="00E80778"/>
    <w:rsid w:val="00E85297"/>
    <w:rsid w:val="00E868A1"/>
    <w:rsid w:val="00E86FBF"/>
    <w:rsid w:val="00E87543"/>
    <w:rsid w:val="00E91D1E"/>
    <w:rsid w:val="00E939AD"/>
    <w:rsid w:val="00E96244"/>
    <w:rsid w:val="00EA207E"/>
    <w:rsid w:val="00EA24F1"/>
    <w:rsid w:val="00EA2FD9"/>
    <w:rsid w:val="00EA5768"/>
    <w:rsid w:val="00EB0FA5"/>
    <w:rsid w:val="00EB1C6A"/>
    <w:rsid w:val="00EB78EC"/>
    <w:rsid w:val="00ED0CA8"/>
    <w:rsid w:val="00ED71A7"/>
    <w:rsid w:val="00ED7ADB"/>
    <w:rsid w:val="00EE2818"/>
    <w:rsid w:val="00EE3608"/>
    <w:rsid w:val="00EE3C95"/>
    <w:rsid w:val="00EE4B8E"/>
    <w:rsid w:val="00EE53F2"/>
    <w:rsid w:val="00EE6362"/>
    <w:rsid w:val="00EF1470"/>
    <w:rsid w:val="00EF6AF8"/>
    <w:rsid w:val="00F02218"/>
    <w:rsid w:val="00F03A46"/>
    <w:rsid w:val="00F03AB0"/>
    <w:rsid w:val="00F06D7C"/>
    <w:rsid w:val="00F15117"/>
    <w:rsid w:val="00F260BC"/>
    <w:rsid w:val="00F33144"/>
    <w:rsid w:val="00F35C05"/>
    <w:rsid w:val="00F36AFC"/>
    <w:rsid w:val="00F371F3"/>
    <w:rsid w:val="00F41CE5"/>
    <w:rsid w:val="00F41FB1"/>
    <w:rsid w:val="00F45138"/>
    <w:rsid w:val="00F46349"/>
    <w:rsid w:val="00F515C1"/>
    <w:rsid w:val="00F5252C"/>
    <w:rsid w:val="00F534B1"/>
    <w:rsid w:val="00F6020F"/>
    <w:rsid w:val="00F6025C"/>
    <w:rsid w:val="00F6330D"/>
    <w:rsid w:val="00F7639E"/>
    <w:rsid w:val="00F83492"/>
    <w:rsid w:val="00F84089"/>
    <w:rsid w:val="00F9237C"/>
    <w:rsid w:val="00F933DB"/>
    <w:rsid w:val="00F93764"/>
    <w:rsid w:val="00F938FC"/>
    <w:rsid w:val="00F9390A"/>
    <w:rsid w:val="00F96FF9"/>
    <w:rsid w:val="00FA044B"/>
    <w:rsid w:val="00FA30A4"/>
    <w:rsid w:val="00FA4807"/>
    <w:rsid w:val="00FA5DC8"/>
    <w:rsid w:val="00FB089B"/>
    <w:rsid w:val="00FB3C29"/>
    <w:rsid w:val="00FB4749"/>
    <w:rsid w:val="00FB4819"/>
    <w:rsid w:val="00FB4CAB"/>
    <w:rsid w:val="00FB5C9D"/>
    <w:rsid w:val="00FB6798"/>
    <w:rsid w:val="00FC1128"/>
    <w:rsid w:val="00FC283A"/>
    <w:rsid w:val="00FD1ACD"/>
    <w:rsid w:val="00FD498C"/>
    <w:rsid w:val="00FE4EED"/>
    <w:rsid w:val="00FE6654"/>
    <w:rsid w:val="00FE71B6"/>
    <w:rsid w:val="00FF3F96"/>
    <w:rsid w:val="00FF40B9"/>
    <w:rsid w:val="00FF7338"/>
    <w:rsid w:val="00FF7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C1A93"/>
  <w15:chartTrackingRefBased/>
  <w15:docId w15:val="{C37D9D46-F342-434D-8948-771C0983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0714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rPr>
  </w:style>
  <w:style w:type="paragraph" w:styleId="Heading1">
    <w:name w:val="heading 1"/>
    <w:basedOn w:val="Normal"/>
    <w:next w:val="Normal"/>
    <w:link w:val="Heading1Char"/>
    <w:uiPriority w:val="9"/>
    <w:qFormat/>
    <w:rsid w:val="00AA08E4"/>
    <w:pPr>
      <w:keepNext/>
      <w:keepLines/>
      <w:overflowPunct/>
      <w:autoSpaceDE/>
      <w:autoSpaceDN/>
      <w:adjustRightInd/>
      <w:spacing w:before="240" w:after="0"/>
      <w:jc w:val="left"/>
      <w:textAlignment w:val="auto"/>
      <w:outlineLvl w:val="0"/>
    </w:pPr>
    <w:rPr>
      <w:rFonts w:asciiTheme="majorHAnsi" w:eastAsiaTheme="majorEastAsia" w:hAnsiTheme="majorHAnsi" w:cstheme="majorBidi"/>
      <w:color w:val="2E74B5" w:themeColor="accent1" w:themeShade="BF"/>
      <w:sz w:val="32"/>
      <w:szCs w:val="32"/>
      <w:lang w:eastAsia="en-US"/>
    </w:rPr>
  </w:style>
  <w:style w:type="paragraph" w:styleId="Heading2">
    <w:name w:val="heading 2"/>
    <w:aliases w:val="Head2A,2,H2,UNDERRUBRIK 1-2,DO NOT USE_h2,h2,h21,H2 Char,h2 Char"/>
    <w:basedOn w:val="Heading1"/>
    <w:next w:val="Normal"/>
    <w:link w:val="Heading2Char"/>
    <w:qFormat/>
    <w:rsid w:val="00861035"/>
    <w:pPr>
      <w:tabs>
        <w:tab w:val="num" w:pos="576"/>
      </w:tabs>
      <w:overflowPunct w:val="0"/>
      <w:autoSpaceDE w:val="0"/>
      <w:autoSpaceDN w:val="0"/>
      <w:adjustRightInd w:val="0"/>
      <w:spacing w:before="180" w:after="180"/>
      <w:ind w:left="576" w:hanging="576"/>
      <w:outlineLvl w:val="1"/>
    </w:pPr>
    <w:rPr>
      <w:rFonts w:ascii="Arial" w:eastAsia="Times New Roman" w:hAnsi="Arial" w:cs="Arial"/>
      <w:color w:val="auto"/>
      <w:lang w:eastAsia="zh-CN"/>
    </w:rPr>
  </w:style>
  <w:style w:type="paragraph" w:styleId="Heading3">
    <w:name w:val="heading 3"/>
    <w:basedOn w:val="Normal"/>
    <w:next w:val="Normal"/>
    <w:link w:val="Heading3Char"/>
    <w:unhideWhenUsed/>
    <w:qFormat/>
    <w:rsid w:val="006369E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C93A8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vDInstructiontext">
    <w:name w:val="IvD Instructiontext"/>
    <w:basedOn w:val="BodyText"/>
    <w:link w:val="IvDInstructiontextChar"/>
    <w:uiPriority w:val="99"/>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A07140"/>
    <w:rPr>
      <w:rFonts w:ascii="Arial" w:eastAsia="Times New Roman" w:hAnsi="Arial" w:cs="Times New Roman"/>
      <w:i/>
      <w:color w:val="7F7F7F" w:themeColor="text1" w:themeTint="80"/>
      <w:spacing w:val="2"/>
      <w:sz w:val="18"/>
      <w:szCs w:val="18"/>
      <w:lang w:eastAsia="en-US"/>
    </w:rPr>
  </w:style>
  <w:style w:type="paragraph" w:customStyle="1" w:styleId="IvDbodytext">
    <w:name w:val="IvD bodytext"/>
    <w:basedOn w:val="BodyText"/>
    <w:link w:val="IvDbodytextChar"/>
    <w:qFormat/>
    <w:rsid w:val="00A0714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A07140"/>
    <w:rPr>
      <w:rFonts w:ascii="Arial" w:eastAsia="Times New Roman" w:hAnsi="Arial" w:cs="Times New Roman"/>
      <w:spacing w:val="2"/>
      <w:sz w:val="20"/>
      <w:szCs w:val="20"/>
      <w:lang w:val="en-GB" w:eastAsia="en-US"/>
    </w:rPr>
  </w:style>
  <w:style w:type="paragraph" w:styleId="BodyText">
    <w:name w:val="Body Text"/>
    <w:basedOn w:val="Normal"/>
    <w:link w:val="BodyTextChar"/>
    <w:uiPriority w:val="99"/>
    <w:semiHidden/>
    <w:unhideWhenUsed/>
    <w:rsid w:val="00A07140"/>
  </w:style>
  <w:style w:type="character" w:customStyle="1" w:styleId="BodyTextChar">
    <w:name w:val="Body Text Char"/>
    <w:basedOn w:val="DefaultParagraphFont"/>
    <w:link w:val="BodyText"/>
    <w:uiPriority w:val="99"/>
    <w:semiHidden/>
    <w:rsid w:val="00A07140"/>
    <w:rPr>
      <w:rFonts w:ascii="Arial" w:eastAsia="Times New Roman" w:hAnsi="Arial" w:cs="Times New Roman"/>
      <w:sz w:val="20"/>
      <w:szCs w:val="20"/>
      <w:lang w:val="en-GB"/>
    </w:rPr>
  </w:style>
  <w:style w:type="paragraph" w:styleId="Caption">
    <w:name w:val="caption"/>
    <w:aliases w:val="cap,cap Char,Caption Char,Caption Char1 Char,cap Char Char1,Caption Char Char1 Char,cap Char2,cap1,cap2,cap11,条目"/>
    <w:basedOn w:val="Normal"/>
    <w:next w:val="Normal"/>
    <w:link w:val="CaptionChar1"/>
    <w:qFormat/>
    <w:rsid w:val="00A07140"/>
    <w:pPr>
      <w:overflowPunct/>
      <w:autoSpaceDE/>
      <w:autoSpaceDN/>
      <w:adjustRightInd/>
      <w:spacing w:before="120"/>
      <w:jc w:val="left"/>
      <w:textAlignment w:val="auto"/>
    </w:pPr>
    <w:rPr>
      <w:rFonts w:ascii="Times New Roman" w:eastAsiaTheme="minorEastAsia" w:hAnsi="Times New Roman"/>
      <w:b/>
      <w:lang w:eastAsia="en-US"/>
    </w:rPr>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A07140"/>
    <w:rPr>
      <w:rFonts w:ascii="Times New Roman" w:hAnsi="Times New Roman" w:cs="Times New Roman"/>
      <w:b/>
      <w:sz w:val="20"/>
      <w:szCs w:val="20"/>
      <w:lang w:val="en-GB" w:eastAsia="en-US"/>
    </w:rPr>
  </w:style>
  <w:style w:type="paragraph" w:customStyle="1" w:styleId="Doc-text2">
    <w:name w:val="Doc-text2"/>
    <w:basedOn w:val="Normal"/>
    <w:link w:val="Doc-text2Char"/>
    <w:qFormat/>
    <w:rsid w:val="00A0714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07140"/>
    <w:rPr>
      <w:rFonts w:ascii="Arial" w:eastAsia="MS Mincho" w:hAnsi="Arial" w:cs="Times New Roman"/>
      <w:sz w:val="20"/>
      <w:szCs w:val="24"/>
      <w:lang w:val="en-GB" w:eastAsia="en-GB"/>
    </w:rPr>
  </w:style>
  <w:style w:type="paragraph" w:styleId="Header">
    <w:name w:val="header"/>
    <w:aliases w:val="header odd"/>
    <w:basedOn w:val="Normal"/>
    <w:link w:val="HeaderChar"/>
    <w:uiPriority w:val="99"/>
    <w:rsid w:val="00AA08E4"/>
    <w:pPr>
      <w:widowControl w:val="0"/>
      <w:tabs>
        <w:tab w:val="left" w:pos="1701"/>
        <w:tab w:val="right" w:pos="9923"/>
      </w:tabs>
      <w:overflowPunct/>
      <w:autoSpaceDE/>
      <w:autoSpaceDN/>
      <w:adjustRightInd/>
      <w:spacing w:before="120" w:after="0"/>
      <w:jc w:val="left"/>
      <w:textAlignment w:val="auto"/>
    </w:pPr>
    <w:rPr>
      <w:rFonts w:eastAsia="MS Mincho"/>
      <w:b/>
      <w:sz w:val="24"/>
      <w:szCs w:val="24"/>
      <w:lang w:val="de-DE" w:eastAsia="x-none"/>
    </w:rPr>
  </w:style>
  <w:style w:type="character" w:customStyle="1" w:styleId="HeaderChar">
    <w:name w:val="Header Char"/>
    <w:aliases w:val="header odd Char"/>
    <w:basedOn w:val="DefaultParagraphFont"/>
    <w:link w:val="Header"/>
    <w:uiPriority w:val="99"/>
    <w:rsid w:val="00AA08E4"/>
    <w:rPr>
      <w:rFonts w:ascii="Arial" w:eastAsia="MS Mincho" w:hAnsi="Arial" w:cs="Times New Roman"/>
      <w:b/>
      <w:sz w:val="24"/>
      <w:szCs w:val="24"/>
      <w:lang w:val="de-DE" w:eastAsia="x-none"/>
    </w:rPr>
  </w:style>
  <w:style w:type="character" w:customStyle="1" w:styleId="Heading1Char">
    <w:name w:val="Heading 1 Char"/>
    <w:basedOn w:val="DefaultParagraphFont"/>
    <w:link w:val="Heading1"/>
    <w:uiPriority w:val="9"/>
    <w:rsid w:val="00AA08E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AA08E4"/>
    <w:pPr>
      <w:spacing w:after="120" w:line="240" w:lineRule="auto"/>
    </w:pPr>
    <w:rPr>
      <w:rFonts w:ascii="Arial" w:eastAsia="MS Mincho" w:hAnsi="Arial" w:cs="Times New Roman"/>
      <w:sz w:val="20"/>
      <w:szCs w:val="20"/>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861035"/>
    <w:rPr>
      <w:rFonts w:ascii="Arial" w:eastAsia="Times New Roman" w:hAnsi="Arial" w:cs="Arial"/>
      <w:sz w:val="32"/>
      <w:szCs w:val="32"/>
      <w:lang w:val="en-GB"/>
    </w:rPr>
  </w:style>
  <w:style w:type="paragraph" w:styleId="ListParagraph">
    <w:name w:val="List Paragraph"/>
    <w:aliases w:val="- Bullets,リスト段落,Lista1,?? ??,?????,????"/>
    <w:basedOn w:val="Normal"/>
    <w:link w:val="ListParagraphChar"/>
    <w:uiPriority w:val="34"/>
    <w:qFormat/>
    <w:rsid w:val="00EF1470"/>
    <w:pPr>
      <w:spacing w:after="180"/>
      <w:ind w:left="720"/>
      <w:contextualSpacing/>
      <w:jc w:val="left"/>
    </w:pPr>
    <w:rPr>
      <w:rFonts w:ascii="Times New Roman" w:eastAsia="SimSun" w:hAnsi="Times New Roman"/>
      <w:lang w:eastAsia="ja-JP"/>
    </w:rPr>
  </w:style>
  <w:style w:type="character" w:customStyle="1" w:styleId="ListParagraphChar">
    <w:name w:val="List Paragraph Char"/>
    <w:aliases w:val="- Bullets Char,リスト段落 Char,Lista1 Char,?? ?? Char,????? Char,???? Char"/>
    <w:link w:val="ListParagraph"/>
    <w:uiPriority w:val="34"/>
    <w:qFormat/>
    <w:locked/>
    <w:rsid w:val="00EF1470"/>
    <w:rPr>
      <w:rFonts w:ascii="Times New Roman" w:eastAsia="SimSun" w:hAnsi="Times New Roman" w:cs="Times New Roman"/>
      <w:sz w:val="20"/>
      <w:szCs w:val="20"/>
      <w:lang w:val="en-GB" w:eastAsia="ja-JP"/>
    </w:rPr>
  </w:style>
  <w:style w:type="table" w:styleId="TableGrid">
    <w:name w:val="Table Grid"/>
    <w:basedOn w:val="TableNormal"/>
    <w:uiPriority w:val="39"/>
    <w:rsid w:val="00A95F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3B1415"/>
    <w:pPr>
      <w:tabs>
        <w:tab w:val="center" w:pos="4680"/>
        <w:tab w:val="right" w:pos="9360"/>
      </w:tabs>
      <w:spacing w:after="0"/>
    </w:pPr>
  </w:style>
  <w:style w:type="character" w:customStyle="1" w:styleId="FooterChar">
    <w:name w:val="Footer Char"/>
    <w:basedOn w:val="DefaultParagraphFont"/>
    <w:link w:val="Footer"/>
    <w:uiPriority w:val="99"/>
    <w:rsid w:val="003B1415"/>
    <w:rPr>
      <w:rFonts w:ascii="Arial" w:eastAsia="Times New Roman" w:hAnsi="Arial" w:cs="Times New Roman"/>
      <w:sz w:val="20"/>
      <w:szCs w:val="20"/>
      <w:lang w:val="en-GB"/>
    </w:rPr>
  </w:style>
  <w:style w:type="paragraph" w:customStyle="1" w:styleId="2222">
    <w:name w:val="스타일 스타일 스타일 스타일 양쪽 첫 줄:  2 글자 + 첫 줄:  2 글자 + 첫 줄:  2 글자 + 첫 줄:  2..."/>
    <w:basedOn w:val="Normal"/>
    <w:link w:val="2222Char"/>
    <w:rsid w:val="00642F89"/>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basedOn w:val="DefaultParagraphFont"/>
    <w:link w:val="2222"/>
    <w:rsid w:val="00642F89"/>
    <w:rPr>
      <w:rFonts w:ascii="Times New Roman" w:eastAsia="Malgun Gothic" w:hAnsi="Times New Roman" w:cs="Batang"/>
      <w:sz w:val="20"/>
      <w:szCs w:val="20"/>
      <w:lang w:val="en-GB" w:eastAsia="en-US"/>
    </w:rPr>
  </w:style>
  <w:style w:type="character" w:customStyle="1" w:styleId="Heading3Char">
    <w:name w:val="Heading 3 Char"/>
    <w:basedOn w:val="DefaultParagraphFont"/>
    <w:link w:val="Heading3"/>
    <w:uiPriority w:val="9"/>
    <w:semiHidden/>
    <w:rsid w:val="006369E7"/>
    <w:rPr>
      <w:rFonts w:asciiTheme="majorHAnsi" w:eastAsiaTheme="majorEastAsia" w:hAnsiTheme="majorHAnsi" w:cstheme="majorBidi"/>
      <w:color w:val="1F4D78" w:themeColor="accent1" w:themeShade="7F"/>
      <w:sz w:val="24"/>
      <w:szCs w:val="24"/>
      <w:lang w:val="en-GB"/>
    </w:rPr>
  </w:style>
  <w:style w:type="paragraph" w:customStyle="1" w:styleId="B1">
    <w:name w:val="B1"/>
    <w:basedOn w:val="Normal"/>
    <w:link w:val="B1Char"/>
    <w:qFormat/>
    <w:rsid w:val="006369E7"/>
    <w:pPr>
      <w:overflowPunct/>
      <w:autoSpaceDE/>
      <w:autoSpaceDN/>
      <w:adjustRightInd/>
      <w:spacing w:after="180"/>
      <w:ind w:left="568" w:hanging="284"/>
      <w:jc w:val="left"/>
      <w:textAlignment w:val="auto"/>
    </w:pPr>
    <w:rPr>
      <w:rFonts w:ascii="Times New Roman" w:eastAsia="Malgun Gothic" w:hAnsi="Times New Roman"/>
      <w:lang w:eastAsia="en-US"/>
    </w:rPr>
  </w:style>
  <w:style w:type="paragraph" w:customStyle="1" w:styleId="B2">
    <w:name w:val="B2"/>
    <w:basedOn w:val="Normal"/>
    <w:link w:val="B2Char"/>
    <w:rsid w:val="006369E7"/>
    <w:pPr>
      <w:overflowPunct/>
      <w:autoSpaceDE/>
      <w:autoSpaceDN/>
      <w:adjustRightInd/>
      <w:spacing w:after="180"/>
      <w:ind w:left="851" w:hanging="284"/>
      <w:jc w:val="left"/>
      <w:textAlignment w:val="auto"/>
    </w:pPr>
    <w:rPr>
      <w:rFonts w:ascii="Times New Roman" w:eastAsia="Malgun Gothic" w:hAnsi="Times New Roman"/>
      <w:lang w:eastAsia="en-US"/>
    </w:rPr>
  </w:style>
  <w:style w:type="paragraph" w:customStyle="1" w:styleId="B3">
    <w:name w:val="B3"/>
    <w:basedOn w:val="Normal"/>
    <w:link w:val="B3Char"/>
    <w:rsid w:val="006369E7"/>
    <w:pPr>
      <w:overflowPunct/>
      <w:autoSpaceDE/>
      <w:autoSpaceDN/>
      <w:adjustRightInd/>
      <w:spacing w:after="180"/>
      <w:ind w:left="1135" w:hanging="284"/>
      <w:jc w:val="left"/>
      <w:textAlignment w:val="auto"/>
    </w:pPr>
    <w:rPr>
      <w:rFonts w:ascii="Times New Roman" w:eastAsia="Malgun Gothic" w:hAnsi="Times New Roman"/>
      <w:lang w:eastAsia="en-US"/>
    </w:rPr>
  </w:style>
  <w:style w:type="paragraph" w:customStyle="1" w:styleId="B4">
    <w:name w:val="B4"/>
    <w:basedOn w:val="Normal"/>
    <w:link w:val="B4Char"/>
    <w:rsid w:val="006369E7"/>
    <w:pPr>
      <w:overflowPunct/>
      <w:autoSpaceDE/>
      <w:autoSpaceDN/>
      <w:adjustRightInd/>
      <w:spacing w:after="180"/>
      <w:ind w:left="1418" w:hanging="284"/>
      <w:jc w:val="left"/>
      <w:textAlignment w:val="auto"/>
    </w:pPr>
    <w:rPr>
      <w:rFonts w:ascii="Times New Roman" w:eastAsia="Malgun Gothic" w:hAnsi="Times New Roman"/>
      <w:lang w:eastAsia="en-US"/>
    </w:rPr>
  </w:style>
  <w:style w:type="paragraph" w:customStyle="1" w:styleId="B5">
    <w:name w:val="B5"/>
    <w:basedOn w:val="Normal"/>
    <w:rsid w:val="006369E7"/>
    <w:pPr>
      <w:overflowPunct/>
      <w:autoSpaceDE/>
      <w:autoSpaceDN/>
      <w:adjustRightInd/>
      <w:spacing w:after="180"/>
      <w:ind w:left="1702" w:hanging="284"/>
      <w:jc w:val="left"/>
      <w:textAlignment w:val="auto"/>
    </w:pPr>
    <w:rPr>
      <w:rFonts w:ascii="Times New Roman" w:eastAsia="Malgun Gothic" w:hAnsi="Times New Roman"/>
      <w:lang w:eastAsia="en-US"/>
    </w:rPr>
  </w:style>
  <w:style w:type="character" w:customStyle="1" w:styleId="B1Char">
    <w:name w:val="B1 Char"/>
    <w:link w:val="B1"/>
    <w:rsid w:val="006369E7"/>
    <w:rPr>
      <w:rFonts w:ascii="Times New Roman" w:eastAsia="Malgun Gothic" w:hAnsi="Times New Roman" w:cs="Times New Roman"/>
      <w:sz w:val="20"/>
      <w:szCs w:val="20"/>
      <w:lang w:val="en-GB" w:eastAsia="en-US"/>
    </w:rPr>
  </w:style>
  <w:style w:type="character" w:customStyle="1" w:styleId="B2Char">
    <w:name w:val="B2 Char"/>
    <w:link w:val="B2"/>
    <w:rsid w:val="006369E7"/>
    <w:rPr>
      <w:rFonts w:ascii="Times New Roman" w:eastAsia="Malgun Gothic" w:hAnsi="Times New Roman" w:cs="Times New Roman"/>
      <w:sz w:val="20"/>
      <w:szCs w:val="20"/>
      <w:lang w:val="en-GB" w:eastAsia="en-US"/>
    </w:rPr>
  </w:style>
  <w:style w:type="character" w:customStyle="1" w:styleId="B3Char">
    <w:name w:val="B3 Char"/>
    <w:link w:val="B3"/>
    <w:rsid w:val="006369E7"/>
    <w:rPr>
      <w:rFonts w:ascii="Times New Roman" w:eastAsia="Malgun Gothic" w:hAnsi="Times New Roman" w:cs="Times New Roman"/>
      <w:sz w:val="20"/>
      <w:szCs w:val="20"/>
      <w:lang w:val="en-GB" w:eastAsia="en-US"/>
    </w:rPr>
  </w:style>
  <w:style w:type="character" w:customStyle="1" w:styleId="B4Char">
    <w:name w:val="B4 Char"/>
    <w:link w:val="B4"/>
    <w:rsid w:val="006369E7"/>
    <w:rPr>
      <w:rFonts w:ascii="Times New Roman" w:eastAsia="Malgun Gothic" w:hAnsi="Times New Roman" w:cs="Times New Roman"/>
      <w:sz w:val="20"/>
      <w:szCs w:val="20"/>
      <w:lang w:val="en-GB" w:eastAsia="en-US"/>
    </w:rPr>
  </w:style>
  <w:style w:type="paragraph" w:customStyle="1" w:styleId="EW">
    <w:name w:val="EW"/>
    <w:basedOn w:val="Normal"/>
    <w:rsid w:val="00724B9A"/>
    <w:pPr>
      <w:keepLines/>
      <w:overflowPunct/>
      <w:autoSpaceDE/>
      <w:autoSpaceDN/>
      <w:adjustRightInd/>
      <w:spacing w:after="0"/>
      <w:ind w:left="1702" w:hanging="1418"/>
      <w:jc w:val="left"/>
      <w:textAlignment w:val="auto"/>
    </w:pPr>
    <w:rPr>
      <w:rFonts w:ascii="Times New Roman" w:eastAsia="Malgun Gothic" w:hAnsi="Times New Roman"/>
      <w:lang w:eastAsia="en-US"/>
    </w:rPr>
  </w:style>
  <w:style w:type="paragraph" w:styleId="BalloonText">
    <w:name w:val="Balloon Text"/>
    <w:basedOn w:val="Normal"/>
    <w:link w:val="BalloonTextChar"/>
    <w:uiPriority w:val="99"/>
    <w:semiHidden/>
    <w:unhideWhenUsed/>
    <w:rsid w:val="00724B9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4B9A"/>
    <w:rPr>
      <w:rFonts w:ascii="Segoe UI" w:eastAsia="Times New Roman" w:hAnsi="Segoe UI" w:cs="Segoe UI"/>
      <w:sz w:val="18"/>
      <w:szCs w:val="18"/>
      <w:lang w:val="en-GB"/>
    </w:rPr>
  </w:style>
  <w:style w:type="character" w:customStyle="1" w:styleId="Heading4Char">
    <w:name w:val="Heading 4 Char"/>
    <w:basedOn w:val="DefaultParagraphFont"/>
    <w:link w:val="Heading4"/>
    <w:uiPriority w:val="9"/>
    <w:semiHidden/>
    <w:rsid w:val="00C93A8C"/>
    <w:rPr>
      <w:rFonts w:asciiTheme="majorHAnsi" w:eastAsiaTheme="majorEastAsia" w:hAnsiTheme="majorHAnsi" w:cstheme="majorBidi"/>
      <w:i/>
      <w:iCs/>
      <w:color w:val="2E74B5" w:themeColor="accent1" w:themeShade="BF"/>
      <w:sz w:val="20"/>
      <w:szCs w:val="20"/>
      <w:lang w:val="en-GB"/>
    </w:rPr>
  </w:style>
  <w:style w:type="paragraph" w:customStyle="1" w:styleId="TAH">
    <w:name w:val="TAH"/>
    <w:basedOn w:val="TAC"/>
    <w:link w:val="TAHCar"/>
    <w:qFormat/>
    <w:rsid w:val="00983562"/>
    <w:rPr>
      <w:b/>
    </w:rPr>
  </w:style>
  <w:style w:type="paragraph" w:customStyle="1" w:styleId="TAC">
    <w:name w:val="TAC"/>
    <w:basedOn w:val="Normal"/>
    <w:link w:val="TACChar"/>
    <w:qFormat/>
    <w:rsid w:val="00983562"/>
    <w:pPr>
      <w:keepNext/>
      <w:keepLines/>
      <w:overflowPunct/>
      <w:autoSpaceDE/>
      <w:autoSpaceDN/>
      <w:adjustRightInd/>
      <w:spacing w:after="0"/>
      <w:jc w:val="center"/>
      <w:textAlignment w:val="auto"/>
    </w:pPr>
    <w:rPr>
      <w:rFonts w:eastAsia="Malgun Gothic"/>
      <w:sz w:val="18"/>
      <w:lang w:eastAsia="en-US"/>
    </w:rPr>
  </w:style>
  <w:style w:type="paragraph" w:customStyle="1" w:styleId="TH">
    <w:name w:val="TH"/>
    <w:basedOn w:val="Normal"/>
    <w:link w:val="THChar"/>
    <w:qFormat/>
    <w:rsid w:val="00983562"/>
    <w:pPr>
      <w:keepNext/>
      <w:keepLines/>
      <w:overflowPunct/>
      <w:autoSpaceDE/>
      <w:autoSpaceDN/>
      <w:adjustRightInd/>
      <w:spacing w:before="60" w:after="180"/>
      <w:jc w:val="center"/>
      <w:textAlignment w:val="auto"/>
    </w:pPr>
    <w:rPr>
      <w:rFonts w:eastAsia="Malgun Gothic"/>
      <w:b/>
      <w:lang w:eastAsia="en-US"/>
    </w:rPr>
  </w:style>
  <w:style w:type="character" w:customStyle="1" w:styleId="TACChar">
    <w:name w:val="TAC Char"/>
    <w:link w:val="TAC"/>
    <w:rsid w:val="00983562"/>
    <w:rPr>
      <w:rFonts w:ascii="Arial" w:eastAsia="Malgun Gothic" w:hAnsi="Arial" w:cs="Times New Roman"/>
      <w:sz w:val="18"/>
      <w:szCs w:val="20"/>
      <w:lang w:val="en-GB" w:eastAsia="en-US"/>
    </w:rPr>
  </w:style>
  <w:style w:type="character" w:customStyle="1" w:styleId="TAHCar">
    <w:name w:val="TAH Car"/>
    <w:link w:val="TAH"/>
    <w:qFormat/>
    <w:rsid w:val="00983562"/>
    <w:rPr>
      <w:rFonts w:ascii="Arial" w:eastAsia="Malgun Gothic" w:hAnsi="Arial" w:cs="Times New Roman"/>
      <w:b/>
      <w:sz w:val="18"/>
      <w:szCs w:val="20"/>
      <w:lang w:val="en-GB" w:eastAsia="en-US"/>
    </w:rPr>
  </w:style>
  <w:style w:type="character" w:customStyle="1" w:styleId="THChar">
    <w:name w:val="TH Char"/>
    <w:link w:val="TH"/>
    <w:qFormat/>
    <w:rsid w:val="00983562"/>
    <w:rPr>
      <w:rFonts w:ascii="Arial" w:eastAsia="Malgun Gothic" w:hAnsi="Arial" w:cs="Times New Roman"/>
      <w:b/>
      <w:sz w:val="20"/>
      <w:szCs w:val="20"/>
      <w:lang w:val="en-GB" w:eastAsia="en-US"/>
    </w:rPr>
  </w:style>
  <w:style w:type="character" w:styleId="CommentReference">
    <w:name w:val="annotation reference"/>
    <w:basedOn w:val="DefaultParagraphFont"/>
    <w:uiPriority w:val="99"/>
    <w:semiHidden/>
    <w:unhideWhenUsed/>
    <w:rsid w:val="003307C6"/>
    <w:rPr>
      <w:sz w:val="16"/>
      <w:szCs w:val="16"/>
    </w:rPr>
  </w:style>
  <w:style w:type="paragraph" w:styleId="CommentText">
    <w:name w:val="annotation text"/>
    <w:basedOn w:val="Normal"/>
    <w:link w:val="CommentTextChar"/>
    <w:uiPriority w:val="99"/>
    <w:semiHidden/>
    <w:unhideWhenUsed/>
    <w:rsid w:val="003307C6"/>
  </w:style>
  <w:style w:type="character" w:customStyle="1" w:styleId="CommentTextChar">
    <w:name w:val="Comment Text Char"/>
    <w:basedOn w:val="DefaultParagraphFont"/>
    <w:link w:val="CommentText"/>
    <w:uiPriority w:val="99"/>
    <w:semiHidden/>
    <w:rsid w:val="003307C6"/>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307C6"/>
    <w:rPr>
      <w:b/>
      <w:bCs/>
    </w:rPr>
  </w:style>
  <w:style w:type="character" w:customStyle="1" w:styleId="CommentSubjectChar">
    <w:name w:val="Comment Subject Char"/>
    <w:basedOn w:val="CommentTextChar"/>
    <w:link w:val="CommentSubject"/>
    <w:uiPriority w:val="99"/>
    <w:semiHidden/>
    <w:rsid w:val="003307C6"/>
    <w:rPr>
      <w:rFonts w:ascii="Arial" w:eastAsia="Times New Roman" w:hAnsi="Arial" w:cs="Times New Roman"/>
      <w:b/>
      <w:bCs/>
      <w:sz w:val="20"/>
      <w:szCs w:val="20"/>
      <w:lang w:val="en-GB"/>
    </w:rPr>
  </w:style>
  <w:style w:type="paragraph" w:customStyle="1" w:styleId="Reference">
    <w:name w:val="Reference"/>
    <w:basedOn w:val="Normal"/>
    <w:rsid w:val="001843AD"/>
    <w:pPr>
      <w:numPr>
        <w:numId w:val="1"/>
      </w:numPr>
      <w:spacing w:after="180"/>
      <w:ind w:right="-99"/>
      <w:jc w:val="left"/>
    </w:pPr>
    <w:rPr>
      <w:rFonts w:ascii="Times New Roman" w:eastAsia="MS Mincho" w:hAnsi="Times New Roman"/>
      <w:kern w:val="2"/>
      <w:sz w:val="22"/>
      <w:szCs w:val="24"/>
      <w:lang w:eastAsia="en-US"/>
    </w:rPr>
  </w:style>
  <w:style w:type="paragraph" w:styleId="NormalWeb">
    <w:name w:val="Normal (Web)"/>
    <w:basedOn w:val="Normal"/>
    <w:uiPriority w:val="99"/>
    <w:semiHidden/>
    <w:unhideWhenUsed/>
    <w:rsid w:val="00024575"/>
    <w:pPr>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PL">
    <w:name w:val="PL"/>
    <w:link w:val="PLChar"/>
    <w:qFormat/>
    <w:rsid w:val="00CC4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character" w:customStyle="1" w:styleId="PLChar">
    <w:name w:val="PL Char"/>
    <w:link w:val="PL"/>
    <w:qFormat/>
    <w:rsid w:val="00CC4432"/>
    <w:rPr>
      <w:rFonts w:ascii="Courier New" w:eastAsia="Times New Roman" w:hAnsi="Courier New" w:cs="Times New Roman"/>
      <w:noProof/>
      <w:sz w:val="16"/>
      <w:szCs w:val="20"/>
    </w:rPr>
  </w:style>
  <w:style w:type="paragraph" w:customStyle="1" w:styleId="TF">
    <w:name w:val="TF"/>
    <w:basedOn w:val="TH"/>
    <w:link w:val="TFChar"/>
    <w:rsid w:val="00B83A51"/>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B83A51"/>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812978">
      <w:bodyDiv w:val="1"/>
      <w:marLeft w:val="0"/>
      <w:marRight w:val="0"/>
      <w:marTop w:val="0"/>
      <w:marBottom w:val="0"/>
      <w:divBdr>
        <w:top w:val="none" w:sz="0" w:space="0" w:color="auto"/>
        <w:left w:val="none" w:sz="0" w:space="0" w:color="auto"/>
        <w:bottom w:val="none" w:sz="0" w:space="0" w:color="auto"/>
        <w:right w:val="none" w:sz="0" w:space="0" w:color="auto"/>
      </w:divBdr>
      <w:divsChild>
        <w:div w:id="481040753">
          <w:marLeft w:val="1166"/>
          <w:marRight w:val="0"/>
          <w:marTop w:val="62"/>
          <w:marBottom w:val="0"/>
          <w:divBdr>
            <w:top w:val="none" w:sz="0" w:space="0" w:color="auto"/>
            <w:left w:val="none" w:sz="0" w:space="0" w:color="auto"/>
            <w:bottom w:val="none" w:sz="0" w:space="0" w:color="auto"/>
            <w:right w:val="none" w:sz="0" w:space="0" w:color="auto"/>
          </w:divBdr>
        </w:div>
      </w:divsChild>
    </w:div>
    <w:div w:id="307902766">
      <w:bodyDiv w:val="1"/>
      <w:marLeft w:val="0"/>
      <w:marRight w:val="0"/>
      <w:marTop w:val="0"/>
      <w:marBottom w:val="0"/>
      <w:divBdr>
        <w:top w:val="none" w:sz="0" w:space="0" w:color="auto"/>
        <w:left w:val="none" w:sz="0" w:space="0" w:color="auto"/>
        <w:bottom w:val="none" w:sz="0" w:space="0" w:color="auto"/>
        <w:right w:val="none" w:sz="0" w:space="0" w:color="auto"/>
      </w:divBdr>
    </w:div>
    <w:div w:id="385111240">
      <w:bodyDiv w:val="1"/>
      <w:marLeft w:val="0"/>
      <w:marRight w:val="0"/>
      <w:marTop w:val="0"/>
      <w:marBottom w:val="0"/>
      <w:divBdr>
        <w:top w:val="none" w:sz="0" w:space="0" w:color="auto"/>
        <w:left w:val="none" w:sz="0" w:space="0" w:color="auto"/>
        <w:bottom w:val="none" w:sz="0" w:space="0" w:color="auto"/>
        <w:right w:val="none" w:sz="0" w:space="0" w:color="auto"/>
      </w:divBdr>
    </w:div>
    <w:div w:id="441337571">
      <w:bodyDiv w:val="1"/>
      <w:marLeft w:val="0"/>
      <w:marRight w:val="0"/>
      <w:marTop w:val="0"/>
      <w:marBottom w:val="0"/>
      <w:divBdr>
        <w:top w:val="none" w:sz="0" w:space="0" w:color="auto"/>
        <w:left w:val="none" w:sz="0" w:space="0" w:color="auto"/>
        <w:bottom w:val="none" w:sz="0" w:space="0" w:color="auto"/>
        <w:right w:val="none" w:sz="0" w:space="0" w:color="auto"/>
      </w:divBdr>
      <w:divsChild>
        <w:div w:id="1233464918">
          <w:marLeft w:val="1166"/>
          <w:marRight w:val="0"/>
          <w:marTop w:val="86"/>
          <w:marBottom w:val="0"/>
          <w:divBdr>
            <w:top w:val="none" w:sz="0" w:space="0" w:color="auto"/>
            <w:left w:val="none" w:sz="0" w:space="0" w:color="auto"/>
            <w:bottom w:val="none" w:sz="0" w:space="0" w:color="auto"/>
            <w:right w:val="none" w:sz="0" w:space="0" w:color="auto"/>
          </w:divBdr>
        </w:div>
        <w:div w:id="1126850529">
          <w:marLeft w:val="1166"/>
          <w:marRight w:val="0"/>
          <w:marTop w:val="86"/>
          <w:marBottom w:val="0"/>
          <w:divBdr>
            <w:top w:val="none" w:sz="0" w:space="0" w:color="auto"/>
            <w:left w:val="none" w:sz="0" w:space="0" w:color="auto"/>
            <w:bottom w:val="none" w:sz="0" w:space="0" w:color="auto"/>
            <w:right w:val="none" w:sz="0" w:space="0" w:color="auto"/>
          </w:divBdr>
        </w:div>
        <w:div w:id="270820790">
          <w:marLeft w:val="1166"/>
          <w:marRight w:val="0"/>
          <w:marTop w:val="86"/>
          <w:marBottom w:val="0"/>
          <w:divBdr>
            <w:top w:val="none" w:sz="0" w:space="0" w:color="auto"/>
            <w:left w:val="none" w:sz="0" w:space="0" w:color="auto"/>
            <w:bottom w:val="none" w:sz="0" w:space="0" w:color="auto"/>
            <w:right w:val="none" w:sz="0" w:space="0" w:color="auto"/>
          </w:divBdr>
        </w:div>
      </w:divsChild>
    </w:div>
    <w:div w:id="517239518">
      <w:bodyDiv w:val="1"/>
      <w:marLeft w:val="0"/>
      <w:marRight w:val="0"/>
      <w:marTop w:val="0"/>
      <w:marBottom w:val="0"/>
      <w:divBdr>
        <w:top w:val="none" w:sz="0" w:space="0" w:color="auto"/>
        <w:left w:val="none" w:sz="0" w:space="0" w:color="auto"/>
        <w:bottom w:val="none" w:sz="0" w:space="0" w:color="auto"/>
        <w:right w:val="none" w:sz="0" w:space="0" w:color="auto"/>
      </w:divBdr>
      <w:divsChild>
        <w:div w:id="615261594">
          <w:marLeft w:val="1800"/>
          <w:marRight w:val="0"/>
          <w:marTop w:val="62"/>
          <w:marBottom w:val="0"/>
          <w:divBdr>
            <w:top w:val="none" w:sz="0" w:space="0" w:color="auto"/>
            <w:left w:val="none" w:sz="0" w:space="0" w:color="auto"/>
            <w:bottom w:val="none" w:sz="0" w:space="0" w:color="auto"/>
            <w:right w:val="none" w:sz="0" w:space="0" w:color="auto"/>
          </w:divBdr>
        </w:div>
      </w:divsChild>
    </w:div>
    <w:div w:id="546989894">
      <w:bodyDiv w:val="1"/>
      <w:marLeft w:val="0"/>
      <w:marRight w:val="0"/>
      <w:marTop w:val="0"/>
      <w:marBottom w:val="0"/>
      <w:divBdr>
        <w:top w:val="none" w:sz="0" w:space="0" w:color="auto"/>
        <w:left w:val="none" w:sz="0" w:space="0" w:color="auto"/>
        <w:bottom w:val="none" w:sz="0" w:space="0" w:color="auto"/>
        <w:right w:val="none" w:sz="0" w:space="0" w:color="auto"/>
      </w:divBdr>
    </w:div>
    <w:div w:id="562832474">
      <w:bodyDiv w:val="1"/>
      <w:marLeft w:val="0"/>
      <w:marRight w:val="0"/>
      <w:marTop w:val="0"/>
      <w:marBottom w:val="0"/>
      <w:divBdr>
        <w:top w:val="none" w:sz="0" w:space="0" w:color="auto"/>
        <w:left w:val="none" w:sz="0" w:space="0" w:color="auto"/>
        <w:bottom w:val="none" w:sz="0" w:space="0" w:color="auto"/>
        <w:right w:val="none" w:sz="0" w:space="0" w:color="auto"/>
      </w:divBdr>
      <w:divsChild>
        <w:div w:id="448085244">
          <w:marLeft w:val="547"/>
          <w:marRight w:val="0"/>
          <w:marTop w:val="86"/>
          <w:marBottom w:val="0"/>
          <w:divBdr>
            <w:top w:val="none" w:sz="0" w:space="0" w:color="auto"/>
            <w:left w:val="none" w:sz="0" w:space="0" w:color="auto"/>
            <w:bottom w:val="none" w:sz="0" w:space="0" w:color="auto"/>
            <w:right w:val="none" w:sz="0" w:space="0" w:color="auto"/>
          </w:divBdr>
        </w:div>
        <w:div w:id="1834492148">
          <w:marLeft w:val="1166"/>
          <w:marRight w:val="0"/>
          <w:marTop w:val="72"/>
          <w:marBottom w:val="0"/>
          <w:divBdr>
            <w:top w:val="none" w:sz="0" w:space="0" w:color="auto"/>
            <w:left w:val="none" w:sz="0" w:space="0" w:color="auto"/>
            <w:bottom w:val="none" w:sz="0" w:space="0" w:color="auto"/>
            <w:right w:val="none" w:sz="0" w:space="0" w:color="auto"/>
          </w:divBdr>
        </w:div>
        <w:div w:id="1976910042">
          <w:marLeft w:val="547"/>
          <w:marRight w:val="0"/>
          <w:marTop w:val="86"/>
          <w:marBottom w:val="0"/>
          <w:divBdr>
            <w:top w:val="none" w:sz="0" w:space="0" w:color="auto"/>
            <w:left w:val="none" w:sz="0" w:space="0" w:color="auto"/>
            <w:bottom w:val="none" w:sz="0" w:space="0" w:color="auto"/>
            <w:right w:val="none" w:sz="0" w:space="0" w:color="auto"/>
          </w:divBdr>
        </w:div>
        <w:div w:id="1755012695">
          <w:marLeft w:val="1166"/>
          <w:marRight w:val="0"/>
          <w:marTop w:val="72"/>
          <w:marBottom w:val="0"/>
          <w:divBdr>
            <w:top w:val="none" w:sz="0" w:space="0" w:color="auto"/>
            <w:left w:val="none" w:sz="0" w:space="0" w:color="auto"/>
            <w:bottom w:val="none" w:sz="0" w:space="0" w:color="auto"/>
            <w:right w:val="none" w:sz="0" w:space="0" w:color="auto"/>
          </w:divBdr>
        </w:div>
        <w:div w:id="577710464">
          <w:marLeft w:val="1166"/>
          <w:marRight w:val="0"/>
          <w:marTop w:val="72"/>
          <w:marBottom w:val="0"/>
          <w:divBdr>
            <w:top w:val="none" w:sz="0" w:space="0" w:color="auto"/>
            <w:left w:val="none" w:sz="0" w:space="0" w:color="auto"/>
            <w:bottom w:val="none" w:sz="0" w:space="0" w:color="auto"/>
            <w:right w:val="none" w:sz="0" w:space="0" w:color="auto"/>
          </w:divBdr>
        </w:div>
      </w:divsChild>
    </w:div>
    <w:div w:id="788550221">
      <w:bodyDiv w:val="1"/>
      <w:marLeft w:val="0"/>
      <w:marRight w:val="0"/>
      <w:marTop w:val="0"/>
      <w:marBottom w:val="0"/>
      <w:divBdr>
        <w:top w:val="none" w:sz="0" w:space="0" w:color="auto"/>
        <w:left w:val="none" w:sz="0" w:space="0" w:color="auto"/>
        <w:bottom w:val="none" w:sz="0" w:space="0" w:color="auto"/>
        <w:right w:val="none" w:sz="0" w:space="0" w:color="auto"/>
      </w:divBdr>
      <w:divsChild>
        <w:div w:id="1593515598">
          <w:marLeft w:val="806"/>
          <w:marRight w:val="0"/>
          <w:marTop w:val="72"/>
          <w:marBottom w:val="0"/>
          <w:divBdr>
            <w:top w:val="none" w:sz="0" w:space="0" w:color="auto"/>
            <w:left w:val="none" w:sz="0" w:space="0" w:color="auto"/>
            <w:bottom w:val="none" w:sz="0" w:space="0" w:color="auto"/>
            <w:right w:val="none" w:sz="0" w:space="0" w:color="auto"/>
          </w:divBdr>
        </w:div>
      </w:divsChild>
    </w:div>
    <w:div w:id="905334703">
      <w:bodyDiv w:val="1"/>
      <w:marLeft w:val="0"/>
      <w:marRight w:val="0"/>
      <w:marTop w:val="0"/>
      <w:marBottom w:val="0"/>
      <w:divBdr>
        <w:top w:val="none" w:sz="0" w:space="0" w:color="auto"/>
        <w:left w:val="none" w:sz="0" w:space="0" w:color="auto"/>
        <w:bottom w:val="none" w:sz="0" w:space="0" w:color="auto"/>
        <w:right w:val="none" w:sz="0" w:space="0" w:color="auto"/>
      </w:divBdr>
    </w:div>
    <w:div w:id="999037163">
      <w:bodyDiv w:val="1"/>
      <w:marLeft w:val="0"/>
      <w:marRight w:val="0"/>
      <w:marTop w:val="0"/>
      <w:marBottom w:val="0"/>
      <w:divBdr>
        <w:top w:val="none" w:sz="0" w:space="0" w:color="auto"/>
        <w:left w:val="none" w:sz="0" w:space="0" w:color="auto"/>
        <w:bottom w:val="none" w:sz="0" w:space="0" w:color="auto"/>
        <w:right w:val="none" w:sz="0" w:space="0" w:color="auto"/>
      </w:divBdr>
    </w:div>
    <w:div w:id="1053499755">
      <w:bodyDiv w:val="1"/>
      <w:marLeft w:val="0"/>
      <w:marRight w:val="0"/>
      <w:marTop w:val="0"/>
      <w:marBottom w:val="0"/>
      <w:divBdr>
        <w:top w:val="none" w:sz="0" w:space="0" w:color="auto"/>
        <w:left w:val="none" w:sz="0" w:space="0" w:color="auto"/>
        <w:bottom w:val="none" w:sz="0" w:space="0" w:color="auto"/>
        <w:right w:val="none" w:sz="0" w:space="0" w:color="auto"/>
      </w:divBdr>
    </w:div>
    <w:div w:id="1208681592">
      <w:bodyDiv w:val="1"/>
      <w:marLeft w:val="0"/>
      <w:marRight w:val="0"/>
      <w:marTop w:val="0"/>
      <w:marBottom w:val="0"/>
      <w:divBdr>
        <w:top w:val="none" w:sz="0" w:space="0" w:color="auto"/>
        <w:left w:val="none" w:sz="0" w:space="0" w:color="auto"/>
        <w:bottom w:val="none" w:sz="0" w:space="0" w:color="auto"/>
        <w:right w:val="none" w:sz="0" w:space="0" w:color="auto"/>
      </w:divBdr>
    </w:div>
    <w:div w:id="1335379127">
      <w:bodyDiv w:val="1"/>
      <w:marLeft w:val="0"/>
      <w:marRight w:val="0"/>
      <w:marTop w:val="0"/>
      <w:marBottom w:val="0"/>
      <w:divBdr>
        <w:top w:val="none" w:sz="0" w:space="0" w:color="auto"/>
        <w:left w:val="none" w:sz="0" w:space="0" w:color="auto"/>
        <w:bottom w:val="none" w:sz="0" w:space="0" w:color="auto"/>
        <w:right w:val="none" w:sz="0" w:space="0" w:color="auto"/>
      </w:divBdr>
    </w:div>
    <w:div w:id="1413816343">
      <w:bodyDiv w:val="1"/>
      <w:marLeft w:val="0"/>
      <w:marRight w:val="0"/>
      <w:marTop w:val="0"/>
      <w:marBottom w:val="0"/>
      <w:divBdr>
        <w:top w:val="none" w:sz="0" w:space="0" w:color="auto"/>
        <w:left w:val="none" w:sz="0" w:space="0" w:color="auto"/>
        <w:bottom w:val="none" w:sz="0" w:space="0" w:color="auto"/>
        <w:right w:val="none" w:sz="0" w:space="0" w:color="auto"/>
      </w:divBdr>
    </w:div>
    <w:div w:id="1497646171">
      <w:bodyDiv w:val="1"/>
      <w:marLeft w:val="0"/>
      <w:marRight w:val="0"/>
      <w:marTop w:val="0"/>
      <w:marBottom w:val="0"/>
      <w:divBdr>
        <w:top w:val="none" w:sz="0" w:space="0" w:color="auto"/>
        <w:left w:val="none" w:sz="0" w:space="0" w:color="auto"/>
        <w:bottom w:val="none" w:sz="0" w:space="0" w:color="auto"/>
        <w:right w:val="none" w:sz="0" w:space="0" w:color="auto"/>
      </w:divBdr>
      <w:divsChild>
        <w:div w:id="284046615">
          <w:marLeft w:val="547"/>
          <w:marRight w:val="0"/>
          <w:marTop w:val="106"/>
          <w:marBottom w:val="0"/>
          <w:divBdr>
            <w:top w:val="none" w:sz="0" w:space="0" w:color="auto"/>
            <w:left w:val="none" w:sz="0" w:space="0" w:color="auto"/>
            <w:bottom w:val="none" w:sz="0" w:space="0" w:color="auto"/>
            <w:right w:val="none" w:sz="0" w:space="0" w:color="auto"/>
          </w:divBdr>
        </w:div>
      </w:divsChild>
    </w:div>
    <w:div w:id="1557155975">
      <w:bodyDiv w:val="1"/>
      <w:marLeft w:val="0"/>
      <w:marRight w:val="0"/>
      <w:marTop w:val="0"/>
      <w:marBottom w:val="0"/>
      <w:divBdr>
        <w:top w:val="none" w:sz="0" w:space="0" w:color="auto"/>
        <w:left w:val="none" w:sz="0" w:space="0" w:color="auto"/>
        <w:bottom w:val="none" w:sz="0" w:space="0" w:color="auto"/>
        <w:right w:val="none" w:sz="0" w:space="0" w:color="auto"/>
      </w:divBdr>
      <w:divsChild>
        <w:div w:id="1674603380">
          <w:marLeft w:val="1166"/>
          <w:marRight w:val="0"/>
          <w:marTop w:val="72"/>
          <w:marBottom w:val="0"/>
          <w:divBdr>
            <w:top w:val="none" w:sz="0" w:space="0" w:color="auto"/>
            <w:left w:val="none" w:sz="0" w:space="0" w:color="auto"/>
            <w:bottom w:val="none" w:sz="0" w:space="0" w:color="auto"/>
            <w:right w:val="none" w:sz="0" w:space="0" w:color="auto"/>
          </w:divBdr>
        </w:div>
      </w:divsChild>
    </w:div>
    <w:div w:id="1560897389">
      <w:bodyDiv w:val="1"/>
      <w:marLeft w:val="0"/>
      <w:marRight w:val="0"/>
      <w:marTop w:val="0"/>
      <w:marBottom w:val="0"/>
      <w:divBdr>
        <w:top w:val="none" w:sz="0" w:space="0" w:color="auto"/>
        <w:left w:val="none" w:sz="0" w:space="0" w:color="auto"/>
        <w:bottom w:val="none" w:sz="0" w:space="0" w:color="auto"/>
        <w:right w:val="none" w:sz="0" w:space="0" w:color="auto"/>
      </w:divBdr>
      <w:divsChild>
        <w:div w:id="638339446">
          <w:marLeft w:val="2520"/>
          <w:marRight w:val="0"/>
          <w:marTop w:val="67"/>
          <w:marBottom w:val="0"/>
          <w:divBdr>
            <w:top w:val="none" w:sz="0" w:space="0" w:color="auto"/>
            <w:left w:val="none" w:sz="0" w:space="0" w:color="auto"/>
            <w:bottom w:val="none" w:sz="0" w:space="0" w:color="auto"/>
            <w:right w:val="none" w:sz="0" w:space="0" w:color="auto"/>
          </w:divBdr>
        </w:div>
        <w:div w:id="479004482">
          <w:marLeft w:val="3240"/>
          <w:marRight w:val="0"/>
          <w:marTop w:val="67"/>
          <w:marBottom w:val="0"/>
          <w:divBdr>
            <w:top w:val="none" w:sz="0" w:space="0" w:color="auto"/>
            <w:left w:val="none" w:sz="0" w:space="0" w:color="auto"/>
            <w:bottom w:val="none" w:sz="0" w:space="0" w:color="auto"/>
            <w:right w:val="none" w:sz="0" w:space="0" w:color="auto"/>
          </w:divBdr>
        </w:div>
        <w:div w:id="1501122645">
          <w:marLeft w:val="2520"/>
          <w:marRight w:val="0"/>
          <w:marTop w:val="67"/>
          <w:marBottom w:val="0"/>
          <w:divBdr>
            <w:top w:val="none" w:sz="0" w:space="0" w:color="auto"/>
            <w:left w:val="none" w:sz="0" w:space="0" w:color="auto"/>
            <w:bottom w:val="none" w:sz="0" w:space="0" w:color="auto"/>
            <w:right w:val="none" w:sz="0" w:space="0" w:color="auto"/>
          </w:divBdr>
        </w:div>
      </w:divsChild>
    </w:div>
    <w:div w:id="1616013938">
      <w:bodyDiv w:val="1"/>
      <w:marLeft w:val="0"/>
      <w:marRight w:val="0"/>
      <w:marTop w:val="0"/>
      <w:marBottom w:val="0"/>
      <w:divBdr>
        <w:top w:val="none" w:sz="0" w:space="0" w:color="auto"/>
        <w:left w:val="none" w:sz="0" w:space="0" w:color="auto"/>
        <w:bottom w:val="none" w:sz="0" w:space="0" w:color="auto"/>
        <w:right w:val="none" w:sz="0" w:space="0" w:color="auto"/>
      </w:divBdr>
      <w:divsChild>
        <w:div w:id="790708858">
          <w:marLeft w:val="547"/>
          <w:marRight w:val="0"/>
          <w:marTop w:val="106"/>
          <w:marBottom w:val="0"/>
          <w:divBdr>
            <w:top w:val="none" w:sz="0" w:space="0" w:color="auto"/>
            <w:left w:val="none" w:sz="0" w:space="0" w:color="auto"/>
            <w:bottom w:val="none" w:sz="0" w:space="0" w:color="auto"/>
            <w:right w:val="none" w:sz="0" w:space="0" w:color="auto"/>
          </w:divBdr>
        </w:div>
      </w:divsChild>
    </w:div>
    <w:div w:id="1652756758">
      <w:bodyDiv w:val="1"/>
      <w:marLeft w:val="0"/>
      <w:marRight w:val="0"/>
      <w:marTop w:val="0"/>
      <w:marBottom w:val="0"/>
      <w:divBdr>
        <w:top w:val="none" w:sz="0" w:space="0" w:color="auto"/>
        <w:left w:val="none" w:sz="0" w:space="0" w:color="auto"/>
        <w:bottom w:val="none" w:sz="0" w:space="0" w:color="auto"/>
        <w:right w:val="none" w:sz="0" w:space="0" w:color="auto"/>
      </w:divBdr>
      <w:divsChild>
        <w:div w:id="218369654">
          <w:marLeft w:val="1166"/>
          <w:marRight w:val="0"/>
          <w:marTop w:val="86"/>
          <w:marBottom w:val="0"/>
          <w:divBdr>
            <w:top w:val="none" w:sz="0" w:space="0" w:color="auto"/>
            <w:left w:val="none" w:sz="0" w:space="0" w:color="auto"/>
            <w:bottom w:val="none" w:sz="0" w:space="0" w:color="auto"/>
            <w:right w:val="none" w:sz="0" w:space="0" w:color="auto"/>
          </w:divBdr>
        </w:div>
      </w:divsChild>
    </w:div>
    <w:div w:id="1676036862">
      <w:bodyDiv w:val="1"/>
      <w:marLeft w:val="0"/>
      <w:marRight w:val="0"/>
      <w:marTop w:val="0"/>
      <w:marBottom w:val="0"/>
      <w:divBdr>
        <w:top w:val="none" w:sz="0" w:space="0" w:color="auto"/>
        <w:left w:val="none" w:sz="0" w:space="0" w:color="auto"/>
        <w:bottom w:val="none" w:sz="0" w:space="0" w:color="auto"/>
        <w:right w:val="none" w:sz="0" w:space="0" w:color="auto"/>
      </w:divBdr>
      <w:divsChild>
        <w:div w:id="1156411077">
          <w:marLeft w:val="1166"/>
          <w:marRight w:val="0"/>
          <w:marTop w:val="86"/>
          <w:marBottom w:val="0"/>
          <w:divBdr>
            <w:top w:val="none" w:sz="0" w:space="0" w:color="auto"/>
            <w:left w:val="none" w:sz="0" w:space="0" w:color="auto"/>
            <w:bottom w:val="none" w:sz="0" w:space="0" w:color="auto"/>
            <w:right w:val="none" w:sz="0" w:space="0" w:color="auto"/>
          </w:divBdr>
        </w:div>
        <w:div w:id="1181889577">
          <w:marLeft w:val="1166"/>
          <w:marRight w:val="0"/>
          <w:marTop w:val="86"/>
          <w:marBottom w:val="0"/>
          <w:divBdr>
            <w:top w:val="none" w:sz="0" w:space="0" w:color="auto"/>
            <w:left w:val="none" w:sz="0" w:space="0" w:color="auto"/>
            <w:bottom w:val="none" w:sz="0" w:space="0" w:color="auto"/>
            <w:right w:val="none" w:sz="0" w:space="0" w:color="auto"/>
          </w:divBdr>
        </w:div>
        <w:div w:id="1423919549">
          <w:marLeft w:val="1166"/>
          <w:marRight w:val="0"/>
          <w:marTop w:val="86"/>
          <w:marBottom w:val="0"/>
          <w:divBdr>
            <w:top w:val="none" w:sz="0" w:space="0" w:color="auto"/>
            <w:left w:val="none" w:sz="0" w:space="0" w:color="auto"/>
            <w:bottom w:val="none" w:sz="0" w:space="0" w:color="auto"/>
            <w:right w:val="none" w:sz="0" w:space="0" w:color="auto"/>
          </w:divBdr>
        </w:div>
      </w:divsChild>
    </w:div>
    <w:div w:id="1715231461">
      <w:bodyDiv w:val="1"/>
      <w:marLeft w:val="0"/>
      <w:marRight w:val="0"/>
      <w:marTop w:val="0"/>
      <w:marBottom w:val="0"/>
      <w:divBdr>
        <w:top w:val="none" w:sz="0" w:space="0" w:color="auto"/>
        <w:left w:val="none" w:sz="0" w:space="0" w:color="auto"/>
        <w:bottom w:val="none" w:sz="0" w:space="0" w:color="auto"/>
        <w:right w:val="none" w:sz="0" w:space="0" w:color="auto"/>
      </w:divBdr>
    </w:div>
    <w:div w:id="1750612325">
      <w:bodyDiv w:val="1"/>
      <w:marLeft w:val="0"/>
      <w:marRight w:val="0"/>
      <w:marTop w:val="0"/>
      <w:marBottom w:val="0"/>
      <w:divBdr>
        <w:top w:val="none" w:sz="0" w:space="0" w:color="auto"/>
        <w:left w:val="none" w:sz="0" w:space="0" w:color="auto"/>
        <w:bottom w:val="none" w:sz="0" w:space="0" w:color="auto"/>
        <w:right w:val="none" w:sz="0" w:space="0" w:color="auto"/>
      </w:divBdr>
      <w:divsChild>
        <w:div w:id="1678196657">
          <w:marLeft w:val="1166"/>
          <w:marRight w:val="0"/>
          <w:marTop w:val="62"/>
          <w:marBottom w:val="0"/>
          <w:divBdr>
            <w:top w:val="none" w:sz="0" w:space="0" w:color="auto"/>
            <w:left w:val="none" w:sz="0" w:space="0" w:color="auto"/>
            <w:bottom w:val="none" w:sz="0" w:space="0" w:color="auto"/>
            <w:right w:val="none" w:sz="0" w:space="0" w:color="auto"/>
          </w:divBdr>
        </w:div>
        <w:div w:id="71582557">
          <w:marLeft w:val="1166"/>
          <w:marRight w:val="0"/>
          <w:marTop w:val="62"/>
          <w:marBottom w:val="0"/>
          <w:divBdr>
            <w:top w:val="none" w:sz="0" w:space="0" w:color="auto"/>
            <w:left w:val="none" w:sz="0" w:space="0" w:color="auto"/>
            <w:bottom w:val="none" w:sz="0" w:space="0" w:color="auto"/>
            <w:right w:val="none" w:sz="0" w:space="0" w:color="auto"/>
          </w:divBdr>
        </w:div>
      </w:divsChild>
    </w:div>
    <w:div w:id="1786998019">
      <w:bodyDiv w:val="1"/>
      <w:marLeft w:val="0"/>
      <w:marRight w:val="0"/>
      <w:marTop w:val="0"/>
      <w:marBottom w:val="0"/>
      <w:divBdr>
        <w:top w:val="none" w:sz="0" w:space="0" w:color="auto"/>
        <w:left w:val="none" w:sz="0" w:space="0" w:color="auto"/>
        <w:bottom w:val="none" w:sz="0" w:space="0" w:color="auto"/>
        <w:right w:val="none" w:sz="0" w:space="0" w:color="auto"/>
      </w:divBdr>
    </w:div>
    <w:div w:id="1812554619">
      <w:bodyDiv w:val="1"/>
      <w:marLeft w:val="0"/>
      <w:marRight w:val="0"/>
      <w:marTop w:val="0"/>
      <w:marBottom w:val="0"/>
      <w:divBdr>
        <w:top w:val="none" w:sz="0" w:space="0" w:color="auto"/>
        <w:left w:val="none" w:sz="0" w:space="0" w:color="auto"/>
        <w:bottom w:val="none" w:sz="0" w:space="0" w:color="auto"/>
        <w:right w:val="none" w:sz="0" w:space="0" w:color="auto"/>
      </w:divBdr>
      <w:divsChild>
        <w:div w:id="447820079">
          <w:marLeft w:val="1166"/>
          <w:marRight w:val="0"/>
          <w:marTop w:val="106"/>
          <w:marBottom w:val="0"/>
          <w:divBdr>
            <w:top w:val="none" w:sz="0" w:space="0" w:color="auto"/>
            <w:left w:val="none" w:sz="0" w:space="0" w:color="auto"/>
            <w:bottom w:val="none" w:sz="0" w:space="0" w:color="auto"/>
            <w:right w:val="none" w:sz="0" w:space="0" w:color="auto"/>
          </w:divBdr>
        </w:div>
        <w:div w:id="541014000">
          <w:marLeft w:val="1800"/>
          <w:marRight w:val="0"/>
          <w:marTop w:val="91"/>
          <w:marBottom w:val="0"/>
          <w:divBdr>
            <w:top w:val="none" w:sz="0" w:space="0" w:color="auto"/>
            <w:left w:val="none" w:sz="0" w:space="0" w:color="auto"/>
            <w:bottom w:val="none" w:sz="0" w:space="0" w:color="auto"/>
            <w:right w:val="none" w:sz="0" w:space="0" w:color="auto"/>
          </w:divBdr>
        </w:div>
        <w:div w:id="1731882060">
          <w:marLeft w:val="1800"/>
          <w:marRight w:val="0"/>
          <w:marTop w:val="91"/>
          <w:marBottom w:val="0"/>
          <w:divBdr>
            <w:top w:val="none" w:sz="0" w:space="0" w:color="auto"/>
            <w:left w:val="none" w:sz="0" w:space="0" w:color="auto"/>
            <w:bottom w:val="none" w:sz="0" w:space="0" w:color="auto"/>
            <w:right w:val="none" w:sz="0" w:space="0" w:color="auto"/>
          </w:divBdr>
        </w:div>
        <w:div w:id="1392314012">
          <w:marLeft w:val="1166"/>
          <w:marRight w:val="0"/>
          <w:marTop w:val="106"/>
          <w:marBottom w:val="0"/>
          <w:divBdr>
            <w:top w:val="none" w:sz="0" w:space="0" w:color="auto"/>
            <w:left w:val="none" w:sz="0" w:space="0" w:color="auto"/>
            <w:bottom w:val="none" w:sz="0" w:space="0" w:color="auto"/>
            <w:right w:val="none" w:sz="0" w:space="0" w:color="auto"/>
          </w:divBdr>
        </w:div>
        <w:div w:id="1917668992">
          <w:marLeft w:val="1800"/>
          <w:marRight w:val="0"/>
          <w:marTop w:val="91"/>
          <w:marBottom w:val="0"/>
          <w:divBdr>
            <w:top w:val="none" w:sz="0" w:space="0" w:color="auto"/>
            <w:left w:val="none" w:sz="0" w:space="0" w:color="auto"/>
            <w:bottom w:val="none" w:sz="0" w:space="0" w:color="auto"/>
            <w:right w:val="none" w:sz="0" w:space="0" w:color="auto"/>
          </w:divBdr>
        </w:div>
        <w:div w:id="559950577">
          <w:marLeft w:val="1800"/>
          <w:marRight w:val="0"/>
          <w:marTop w:val="91"/>
          <w:marBottom w:val="0"/>
          <w:divBdr>
            <w:top w:val="none" w:sz="0" w:space="0" w:color="auto"/>
            <w:left w:val="none" w:sz="0" w:space="0" w:color="auto"/>
            <w:bottom w:val="none" w:sz="0" w:space="0" w:color="auto"/>
            <w:right w:val="none" w:sz="0" w:space="0" w:color="auto"/>
          </w:divBdr>
        </w:div>
      </w:divsChild>
    </w:div>
    <w:div w:id="1967587490">
      <w:bodyDiv w:val="1"/>
      <w:marLeft w:val="0"/>
      <w:marRight w:val="0"/>
      <w:marTop w:val="0"/>
      <w:marBottom w:val="0"/>
      <w:divBdr>
        <w:top w:val="none" w:sz="0" w:space="0" w:color="auto"/>
        <w:left w:val="none" w:sz="0" w:space="0" w:color="auto"/>
        <w:bottom w:val="none" w:sz="0" w:space="0" w:color="auto"/>
        <w:right w:val="none" w:sz="0" w:space="0" w:color="auto"/>
      </w:divBdr>
    </w:div>
    <w:div w:id="2126656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4EC3C-D09A-47A8-B1B4-7E4D0C0C7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4</Pages>
  <Words>1136</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Guanyu Lin</dc:creator>
  <cp:keywords/>
  <dc:description/>
  <cp:lastModifiedBy>Guanyu Lin (林冠宇)</cp:lastModifiedBy>
  <cp:revision>29</cp:revision>
  <dcterms:created xsi:type="dcterms:W3CDTF">2019-10-02T10:49:00Z</dcterms:created>
  <dcterms:modified xsi:type="dcterms:W3CDTF">2019-10-04T03:34:00Z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-1368200490</vt:i4>
  </property>
  <property fmtid="{D5CDD505-2E9C-101B-9397-08002B2CF9AE}" pid="4" name="_EmailSubject">
    <vt:lpwstr>flexible BWP linkage for FDD CBRA </vt:lpwstr>
  </property>
  <property fmtid="{D5CDD505-2E9C-101B-9397-08002B2CF9AE}" pid="5" name="_AuthorEmail">
    <vt:lpwstr>pavan.nuggehalli@mediatek.com</vt:lpwstr>
  </property>
  <property fmtid="{D5CDD505-2E9C-101B-9397-08002B2CF9AE}" pid="6" name="_AuthorEmailDisplayName">
    <vt:lpwstr>Pavan Nuggehalli</vt:lpwstr>
  </property>
  <property fmtid="{D5CDD505-2E9C-101B-9397-08002B2CF9AE}" pid="7" name="_ReviewingToolsShownOnce">
    <vt:lpwstr/>
  </property>
</Properties>
</file>